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TŰZKŐ</w:t>
            </w:r>
          </w:p>
          <w:p w:rsidR="00C275A3" w:rsidRDefault="00A96AEC" w:rsidP="00C275A3">
            <w:pPr>
              <w:pStyle w:val="Hallgatokepzes"/>
            </w:pPr>
            <w:r>
              <w:t>adult education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Simándi PhD</w:t>
            </w:r>
          </w:p>
          <w:p w:rsidR="00DB4822" w:rsidRDefault="00DB4822" w:rsidP="00E11062">
            <w:pPr>
              <w:pStyle w:val="Konzulensek"/>
            </w:pPr>
            <w:r w:rsidRPr="00DB4822">
              <w:t>assistant professor ,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Shall I say it or send a message? An analysis of the Facebook phenomenon among young adults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analyse the effect of the social site Facebook on young adults. Nowadays Facebook has determinative role in young people’s lives and its constant presence accompanies us from getting up to going to bed. According to the statistic numbers Facebook is currently the World’s most popular social site with over 1 billion users and the figure increases with an average of 100 thousand new registrations a day.</w:t>
      </w:r>
      <w:r>
        <w:rPr>
          <w:color w:val="000000"/>
          <w:sz w:val="24"/>
          <w:szCs w:val="24"/>
        </w:rPr>
        <w:br/>
        <w:t xml:space="preserve">My aim was to get to know, as much as possible, about the connection between young adults and Facebook „phenomenon”. I think it is worth dealing with such a sympton which determines the daily lives of the young adults.</w:t>
      </w:r>
      <w:r>
        <w:rPr>
          <w:color w:val="000000"/>
          <w:sz w:val="24"/>
          <w:szCs w:val="24"/>
        </w:rPr>
        <w:br/>
        <w:t xml:space="preserve">The title of my thesis, i.e. “Shall I say it or send a message?” is an allusion to how the level of communication among young adults today has shifted to Facebook. This is further supported by the results of my queries; 93 per cent of those asked chat on a daily basis and 99 per cent send and receive personal messages.</w:t>
      </w:r>
      <w:r>
        <w:rPr>
          <w:color w:val="000000"/>
          <w:sz w:val="24"/>
          <w:szCs w:val="24"/>
        </w:rPr>
        <w:br/>
        <w:t xml:space="preserve">In my thesis I wanted to get answer, among others, to the followings:</w:t>
      </w:r>
      <w:r>
        <w:rPr>
          <w:color w:val="000000"/>
          <w:sz w:val="24"/>
          <w:szCs w:val="24"/>
        </w:rPr>
        <w:br/>
        <w:t xml:space="preserve">- to what extent has Facebook become part of the young adults lives</w:t>
      </w:r>
      <w:r>
        <w:rPr>
          <w:color w:val="000000"/>
          <w:sz w:val="24"/>
          <w:szCs w:val="24"/>
        </w:rPr>
        <w:br/>
        <w:t xml:space="preserve">- what is the most frequent aim of the usage of the social site, and</w:t>
      </w:r>
      <w:r>
        <w:rPr>
          <w:color w:val="000000"/>
          <w:sz w:val="24"/>
          <w:szCs w:val="24"/>
        </w:rPr>
        <w:br/>
        <w:t xml:space="preserve">- whether the disadvantages, drawbacks of the Facebook is widely known, or not.</w:t>
      </w:r>
      <w:r>
        <w:rPr>
          <w:color w:val="000000"/>
          <w:sz w:val="24"/>
          <w:szCs w:val="24"/>
        </w:rPr>
        <w:br/>
        <w:t xml:space="preserve">Further questions refer to finding out the most useful, and to the most annoying applications of the site; awareness level in young adults’ usage, and to finding out the site’s effect level on their personal connections. Furthermore I was interested in the existence of the “culture forwarding” role of the Facebook and in the mode of this role’s appearance.</w:t>
      </w:r>
      <w:r>
        <w:rPr>
          <w:color w:val="000000"/>
          <w:sz w:val="24"/>
          <w:szCs w:val="24"/>
        </w:rPr>
        <w:br/>
        <w:t xml:space="preserve">I conducted my empirical research using queries, interviews and observations. The queries were filled totally by 253 young adults, and I analyzed data with the help of SPSS database. The target group was students of EKF in Eger and of Pannon University in Veszprém.</w:t>
      </w:r>
      <w:r>
        <w:rPr>
          <w:color w:val="000000"/>
          <w:sz w:val="24"/>
          <w:szCs w:val="24"/>
        </w:rPr>
        <w:br/>
        <w:t xml:space="preserve">As far as I think in case of further continuing of the present research, deeper contexts can be found with expanding spatial dimension of the research.</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14460">
    <w:multiLevelType w:val="hybridMultilevel"/>
    <w:lvl w:ilvl="0" w:tplc="55257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14460">
    <w:abstractNumId w:val="86114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568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