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MOLNAR</w:t>
            </w:r>
          </w:p>
          <w:p w:rsidR="00C275A3" w:rsidRDefault="00A96AEC" w:rsidP="00C275A3">
            <w:pPr>
              <w:pStyle w:val="Hallgatokepzes"/>
            </w:pPr>
            <w:r>
              <w:t>History Teacher - Pedagogy Teacher</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Vincze Beatrix</w:t>
            </w:r>
          </w:p>
          <w:p w:rsidR="00DB4822" w:rsidRDefault="00DB4822" w:rsidP="00E11062">
            <w:pPr>
              <w:pStyle w:val="Konzulensek"/>
            </w:pPr>
            <w:r w:rsidRPr="00DB4822">
              <w:t>PhD, College Lecturer Department of Pedagogy,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education forming role of the Civil School in the Horthy-period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education forming role of the Civil School in the Horthy-period</w:t>
      </w:r>
    </w:p>
    <w:p>
      <w:pPr>
        <w:widowControl w:val="on"/>
        <w:pBdr/>
        <w:spacing w:before="240" w:after="240" w:line="240" w:lineRule="auto"/>
        <w:ind w:left="0" w:right="0"/>
        <w:jc w:val="left"/>
      </w:pPr>
      <w:r>
        <w:rPr>
          <w:color w:val="000000"/>
          <w:sz w:val="24"/>
          <w:szCs w:val="24"/>
        </w:rPr>
        <w:t xml:space="preserve">The topic of the research is the educational, cultural situation in Törökszentmiklós between 1920 and 1944. The main question in my thesis is how the Reforms Klebelsberg Kuno’s the Minister of Culture affected in the education life in Törökszentmiklós? The paper intends to analyse regarding the establishment, function and the role and success in forming society of the Civil Boys' School. How did they manage to reduce illiteracy? How far was it effective? What methods did they used to create local intellectuals?</w:t>
      </w:r>
      <w:r>
        <w:rPr>
          <w:color w:val="000000"/>
          <w:sz w:val="24"/>
          <w:szCs w:val="24"/>
        </w:rPr>
        <w:br/>
        <w:t xml:space="preserve">The thesis demonstrates the position and role of the civil schools in the new educational system after Peace Treaty of Trianon. The paper is summarized the most important goals from Klebelsberg Kuno because his activity was the great age of the Hungarian educational life.</w:t>
      </w:r>
      <w:r>
        <w:rPr>
          <w:color w:val="000000"/>
          <w:sz w:val="24"/>
          <w:szCs w:val="24"/>
        </w:rPr>
        <w:br/>
        <w:t xml:space="preserve">Mostly the Peace of Trianon determined his actions because the whole country was destroyed after the war, and he had given hope and build a new educational system in a renascent country. Furthermore he had to organize school for the founder social groups and reduce the illiteracy, especially at the underdeveloped parts of the country, including the Great Hungarian Plain (Alföld), my motherland also Törökszentmiklós. Therefore, thousands of mainly farm school was built across the country. As a result of the enhancement of the secondary education Hungarian citizens were more cultured and skilled.</w:t>
      </w:r>
      <w:r>
        <w:rPr>
          <w:color w:val="000000"/>
          <w:sz w:val="24"/>
          <w:szCs w:val="24"/>
        </w:rPr>
        <w:br/>
        <w:t xml:space="preserve">I would like to introduce the topic with discovering the educational literature of the era and processing the contemporary local resources. Admittedly the contemporary journal “Törökszentmiklós és vidéke” and the working up of the civil school’s yearbooks give a lot of data and facts for the research. In the focus are the establishment of the school and the exciting fight for the new building which was fought by the local intellectuals in this hard historical period.</w:t>
      </w:r>
      <w:r>
        <w:rPr>
          <w:color w:val="000000"/>
          <w:sz w:val="24"/>
          <w:szCs w:val="24"/>
        </w:rPr>
        <w:br/>
        <w:t xml:space="preserve">The author wants to show picture about the following questions: what were they teaching in the school, how did it work, and what preferences did the students get until they finished school?</w:t>
      </w:r>
      <w:r>
        <w:rPr>
          <w:color w:val="000000"/>
          <w:sz w:val="24"/>
          <w:szCs w:val="24"/>
        </w:rPr>
        <w:br/>
        <w:t xml:space="preserve">In addition it is about the positive effects of the civil schools what we can study from press, some teachers and students reminiscences and the available documents.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65430">
    <w:multiLevelType w:val="hybridMultilevel"/>
    <w:lvl w:ilvl="0" w:tplc="59512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65430">
    <w:abstractNumId w:val="64865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06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