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KUN ADRIENN</w:t>
            </w:r>
          </w:p>
          <w:p w:rsidR="00C275A3" w:rsidRDefault="00A96AEC" w:rsidP="00C275A3">
            <w:pPr>
              <w:pStyle w:val="Hallgatokepzes"/>
            </w:pPr>
            <w:r>
              <w:t>Csecsemő- és kisgyermeknevelő</w:t>
            </w:r>
            <w:r>
              <w:br/>
            </w:r>
            <w:r w:rsidR="00E77B23">
              <w:t>BA, 5. félév</w:t>
            </w:r>
          </w:p>
          <w:p w:rsidR="00C265CE" w:rsidRPr="009E5FF1" w:rsidRDefault="00E77B23" w:rsidP="00C275A3">
            <w:pPr>
              <w:pStyle w:val="Hallgatokepzes"/>
              <w:rPr>
                <w:b/>
                <w:caps/>
              </w:rPr>
            </w:pPr>
            <w:r>
              <w:t>Eszterházy Károly Főiskola</w:t>
            </w:r>
            <w:r w:rsidR="00C275A3">
              <w:br/>
            </w:r>
            <w:r w:rsidR="00DB4822">
              <w:t>Tanárképzési és Tudástechnológiai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Hatvani Andrea</w:t>
            </w:r>
          </w:p>
          <w:p w:rsidR="00DB4822" w:rsidRDefault="00DB4822" w:rsidP="00E11062">
            <w:pPr>
              <w:pStyle w:val="Konzulensek"/>
            </w:pPr>
            <w:r w:rsidRPr="00DB4822">
              <w:t>főiskolai docens,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ikerhelyzet hatása a gyermek személyiségfejlődésére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ikerkutatás hazánkban még fiatal tudományterületnek tekinthető. A vizsgálatok középpontjában legfőképpen a biológiai adottságok, illetve a környezet különböző tényezőkre (pl. személyiségvonások, betegségek) gyakorolt hatása áll. Emellett azonban kevés kutatás irányul az ikergyermekek nevelésének kérdésére, ezért döntöttünk e témakör mélyebb tanulmányozása mellett.</w:t>
      </w:r>
      <w:r>
        <w:rPr>
          <w:color w:val="000000"/>
          <w:sz w:val="24"/>
          <w:szCs w:val="24"/>
        </w:rPr>
        <w:br/>
        <w:t xml:space="preserve">A meglévő szakirodalomból jól látható, hogy az ikergyermekek esetén különösen fontos, az, hogy ne csak egy egységként kezeljük őket, hanem lehetőséget biztosítsunk számukra saját egyéniségük, identitásuk kibontakoztatására. Ebben különösen az anyai nevelésnek lehet nagy szerepe. Így kutatásunkban arra a kérdésre kerestük a választ, miszerint az anyai bánásmód azon aspektusa, hogy az ikrek között lévő hasonlóságok, vagy a különbségek hangsúlyozását helyezi-e előtérbe, miképpen befolyásolja az ikertestvérek közötti kapcsolat szorosságát, illetve azt, hogy milyen mértékben tudják saját egyéniségüket kibontakoztatni. Ezenkívül vizsgáltuk az egy- és különneműség, illetve a dominancia viszonyok hatását a kapcsolat szorosságára, valamint az ikrek személyiségfejlődésére.</w:t>
      </w:r>
      <w:r>
        <w:rPr>
          <w:color w:val="000000"/>
          <w:sz w:val="24"/>
          <w:szCs w:val="24"/>
        </w:rPr>
        <w:br/>
        <w:t xml:space="preserve">Kutatásunk során ikergyermekeket nevelő édesanyákkal készítettünk strukturált interjúkat. A kutatás eredményei kimutatták, hogy az anyai bánásmód jelentős mértékben meghatározza az ikergyermekek közötti kötődés erősségét, ami bizonyos esetekben megnehezítheti a gyermekek számára saját egyéniségük kibontakoztatását. Kimutattuk továbbá azt is, hogy az egynemű gyerekek esetén a hasonlóságokat hangsúlyozó nevelés tendenciája növekszik, ami tovább nehezítheti az egynemű ikrek identitáskeresését.</w:t>
      </w:r>
      <w:r>
        <w:rPr>
          <w:color w:val="000000"/>
          <w:sz w:val="24"/>
          <w:szCs w:val="24"/>
        </w:rPr>
        <w:br/>
        <w:t xml:space="preserve">Eredményeink segíthetik a szülőket és a pedagógusokat abban, hogy jobban megértsék az ezen témakörökhöz kapcsolódó összefüggéseket, és ennek megfelelően a legoptimálisabb nevelési módszereket alakíthassák ki a gyermekek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18372">
    <w:multiLevelType w:val="hybridMultilevel"/>
    <w:lvl w:ilvl="0" w:tplc="37294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18372">
    <w:abstractNumId w:val="60718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435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