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PIROSKA BALASKA</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David</w:t>
            </w:r>
          </w:p>
          <w:p w:rsidR="00DB4822" w:rsidRDefault="00DB4822" w:rsidP="00E11062">
            <w:pPr>
              <w:pStyle w:val="Konzulensek"/>
            </w:pPr>
            <w:r w:rsidRPr="00DB4822">
              <w:t> associate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Taphonomy of Late Oligocene (Egerian) Age Fossils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 examined the molluscan clay layer of the former Wind Brickyard’s exposure. She collected 50-50 kg material from three levels (Ma1, Ma2, Ma3) of the molluscan clay. Her aim was to take taphonomical observations on the basis of the fossil content of the different levels.</w:t>
      </w:r>
      <w:r>
        <w:rPr>
          <w:color w:val="000000"/>
          <w:sz w:val="24"/>
          <w:szCs w:val="24"/>
        </w:rPr>
        <w:br/>
        <w:t xml:space="preserve">The total number of the determined fossils is 52.543. These belong into 270 taxa.</w:t>
      </w:r>
      <w:r>
        <w:rPr>
          <w:color w:val="000000"/>
          <w:sz w:val="24"/>
          <w:szCs w:val="24"/>
        </w:rPr>
        <w:br/>
        <w:t xml:space="preserve">The animal remains are the dominant. Plant fossils give only 1,41 percentage of the total number of fossils; two taxa with 746 specimens.</w:t>
      </w:r>
      <w:r>
        <w:rPr>
          <w:color w:val="000000"/>
          <w:sz w:val="24"/>
          <w:szCs w:val="24"/>
        </w:rPr>
        <w:br/>
        <w:t xml:space="preserve">Regarding the animal remains the number of the invertebrates is 48.942, belonging into 217 taxa. While the number of the vertebrate fossils is 2855, belonging into 51 taxa.</w:t>
      </w:r>
      <w:r>
        <w:rPr>
          <w:color w:val="000000"/>
          <w:sz w:val="24"/>
          <w:szCs w:val="24"/>
        </w:rPr>
        <w:br/>
        <w:t xml:space="preserve">The distribution of the fossils by levels is the following:</w:t>
      </w:r>
      <w:r>
        <w:rPr>
          <w:color w:val="000000"/>
          <w:sz w:val="24"/>
          <w:szCs w:val="24"/>
        </w:rPr>
        <w:br/>
        <w:t xml:space="preserve">1st level (Ma1): 30.164 specimens, 234 taxa;</w:t>
      </w:r>
      <w:r>
        <w:rPr>
          <w:color w:val="000000"/>
          <w:sz w:val="24"/>
          <w:szCs w:val="24"/>
        </w:rPr>
        <w:br/>
        <w:t xml:space="preserve">2nd level (Ma2): 18.286 specimens, 149 taxa;</w:t>
      </w:r>
      <w:r>
        <w:rPr>
          <w:color w:val="000000"/>
          <w:sz w:val="24"/>
          <w:szCs w:val="24"/>
        </w:rPr>
        <w:br/>
        <w:t xml:space="preserve">3rd level (Ma3): 4.093 specimens, 27 taxa.</w:t>
      </w:r>
      <w:r>
        <w:rPr>
          <w:color w:val="000000"/>
          <w:sz w:val="24"/>
          <w:szCs w:val="24"/>
        </w:rPr>
        <w:br/>
        <w:t xml:space="preserve">The occurrence of the following taphonomical phenomena have been examined: state of preservation, signs of decay, transportation, roundness, bioerosion, encrustation. Going upward from the Ma1 level to the Ma3 level the rate of bioerosion decreases and increase of encrustation can be observed. There is no sign of bioturbation in the highest level. Redeposition could play significant role shown by the presence of algal bioerosion in the lower levels. There is certain similarity between the levels Ma1 and Ma2. Significant difference can be observed from taphonomical points of view regarding the upper level (Ma3). It is presumed that these are due to the processes took place after the burial of the tests of the former organisms. Different limonitic formations settle onto the molluscan clay. The downward filtrating void waters resulted the lack or poor preservational state of the calciferous animal remains.</w:t>
      </w:r>
      <w:r>
        <w:rPr>
          <w:color w:val="000000"/>
          <w:sz w:val="24"/>
          <w:szCs w:val="24"/>
        </w:rPr>
        <w:br/>
        <w:t xml:space="preserve">The above mentioned observations refer to shallower marine circumstances than it was presumed before (BÁLDI 1966).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76530">
    <w:multiLevelType w:val="hybridMultilevel"/>
    <w:lvl w:ilvl="0" w:tplc="35645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76530">
    <w:abstractNumId w:val="94776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746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