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CSÖRGŐ TAMÁS</w:t>
            </w:r>
          </w:p>
          <w:p w:rsidR="00C275A3" w:rsidRDefault="00A96AEC" w:rsidP="00C275A3">
            <w:pPr>
              <w:pStyle w:val="Hallgatokepzes"/>
            </w:pPr>
            <w:r>
              <w:t>Mathematics - Physical Education Coach</w:t>
            </w:r>
            <w:r>
              <w:br/>
            </w:r>
            <w:r w:rsidR="00E77B23">
              <w:t>BSc, 7.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Kopkáné Plachy Judit</w:t>
            </w:r>
          </w:p>
          <w:p w:rsidR="00DB4822" w:rsidRDefault="00DB4822" w:rsidP="00E11062">
            <w:pPr>
              <w:pStyle w:val="Konzulensek"/>
            </w:pPr>
            <w:r w:rsidRPr="00DB4822">
              <w:t>lecturer, EKF TTK</w:t>
            </w:r>
          </w:p>
        </w:tc>
      </w:tr>
      <w:tr w:rsidR="00DB4822" w:rsidTr="00DB4822">
        <w:tc>
          <w:tcPr>
            <w:tcW w:w="9854" w:type="dxa"/>
          </w:tcPr>
          <w:p w:rsidR="00DB4822" w:rsidRPr="00DB4822" w:rsidRDefault="00DB4822" w:rsidP="004D7940">
            <w:pPr>
              <w:pStyle w:val="Konzulensek"/>
            </w:pPr>
            <w:r w:rsidRPr="00DB4822">
              <w:t>Dr. Bíró Melinda</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test of health, flexibility with women over the age of sixty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work I met several researches, in which they are examining the quality of life, the mental, and physical health. The processing of these studies and their results has driven me to start my work. Unfortunately in the hungarian society, the number of people over the age of 65 shows a very fast rise through 2012. At the same time, with this tendency the number of people over the age of 65 the rate was almost equal with the number of people in this age who did get social services. It has driven me to the conclusion that the elderly part of our society has not got the correct role in it because of their state of health. Optimally, I belive that the pensioners with a healthy lifestyle and appropriate quality of life could be a bigger help for the active worker class as currently. In my study I was analysing the effect of an own created massage therapy on women over 60 years old. The therapy had five times of meeting. I was doing the massage therapy on the lady members of the Club of Pensioner Educators in Eger. I shared them in two groups, a test, and a controll group. Both of the groups did attend a pre-, and postmeasuring, but only the test group got massage. The members of the test group has shown a significant improvement in all the measured values, while the values of the controll group were stagnated. More over the controll group did show significant declension in two values. Our measurements were objective, valid, and scientifically accepted methods. We did measure by the SF-36 survey, Visual Analog Scale, furthermore we measured the Range of Motion.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78400">
    <w:multiLevelType w:val="hybridMultilevel"/>
    <w:lvl w:ilvl="0" w:tplc="56550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78400">
    <w:abstractNumId w:val="44478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133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