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ERDEI</w:t>
            </w:r>
          </w:p>
          <w:p w:rsidR="00C275A3" w:rsidRDefault="00A96AEC" w:rsidP="00C275A3">
            <w:pPr>
              <w:pStyle w:val="Hallgatokepzes"/>
            </w:pPr>
            <w:r>
              <w:t>Nursing and Patient Care Dietetician</w:t>
            </w:r>
            <w:r>
              <w:br/>
            </w:r>
            <w:r w:rsidR="00E77B23">
              <w:t>BSc, 5. semester</w:t>
            </w:r>
          </w:p>
          <w:p w:rsidR="00C265CE" w:rsidRPr="009E5FF1" w:rsidRDefault="00E77B23" w:rsidP="00C275A3">
            <w:pPr>
              <w:pStyle w:val="Hallgatokepzes"/>
              <w:rPr>
                <w:b/>
                <w:caps/>
              </w:rPr>
            </w:pPr>
            <w:r>
              <w:t>Semmelweis University</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PÉTER SIMON</w:t>
            </w:r>
          </w:p>
          <w:p w:rsidR="00DB4822" w:rsidRDefault="00C275A3" w:rsidP="004D7940">
            <w:pPr>
              <w:pStyle w:val="Hallgatokepzes"/>
            </w:pPr>
            <w:r>
              <w:t>Nutrition Science MSc</w:t>
            </w:r>
            <w:r w:rsidR="00A96AEC">
              <w:br/>
              <w:t>MSc, 3.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Health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Pankotai Gilinger</w:t>
            </w:r>
          </w:p>
          <w:p w:rsidR="00DB4822" w:rsidRDefault="00DB4822" w:rsidP="00E11062">
            <w:pPr>
              <w:pStyle w:val="Konzulensek"/>
            </w:pPr>
            <w:r w:rsidRPr="00DB4822">
              <w:t>associate professor, SE ETK</w:t>
            </w:r>
          </w:p>
        </w:tc>
      </w:tr>
      <w:tr w:rsidR="00DB4822" w:rsidTr="00DB4822">
        <w:tc>
          <w:tcPr>
            <w:tcW w:w="9854" w:type="dxa"/>
          </w:tcPr>
          <w:p w:rsidR="00DB4822" w:rsidRPr="00DB4822" w:rsidRDefault="00DB4822" w:rsidP="004D7940">
            <w:pPr>
              <w:pStyle w:val="Konzulensek"/>
            </w:pPr>
            <w:r w:rsidRPr="00DB4822">
              <w:t>Csaba Orbán</w:t>
            </w:r>
          </w:p>
          <w:p w:rsidR="00DB4822" w:rsidRDefault="00DB4822" w:rsidP="00E11062">
            <w:pPr>
              <w:pStyle w:val="Konzulensek"/>
            </w:pPr>
            <w:r w:rsidRPr="00DB4822">
              <w:t>professor’s assistant, SE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Nutritional value changes during fruit ripening in traditional tomato types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Tomato is one of the most well-known, preferred and consumed vegetable in Hungary. Secret of it’s success is partly the individual flavour and the valuable components of the fruit. Main aim of our experiment was to monitoring the changes of nutritional values of some traditional tomato types during ripening.</w:t>
      </w:r>
      <w:r>
        <w:rPr>
          <w:color w:val="000000"/>
          <w:sz w:val="24"/>
          <w:szCs w:val="24"/>
        </w:rPr>
        <w:br/>
        <w:t xml:space="preserve">Methods: Analysed samples: samples came from Department of Ecological and Sustainable Production Systems of the Corvinus University of Budapest.</w:t>
      </w:r>
      <w:r>
        <w:rPr>
          <w:color w:val="000000"/>
          <w:sz w:val="24"/>
          <w:szCs w:val="24"/>
        </w:rPr>
        <w:br/>
        <w:t xml:space="preserve">The analysed tomatoes spring from various regions of the country.</w:t>
      </w:r>
      <w:r>
        <w:rPr>
          <w:color w:val="000000"/>
          <w:sz w:val="24"/>
          <w:szCs w:val="24"/>
        </w:rPr>
        <w:br/>
        <w:t xml:space="preserve">Measurements: measurements were executed in the ripening season of tomato, from 1</w:t>
      </w:r>
      <w:r>
        <w:rPr>
          <w:color w:val="000000"/>
          <w:position w:val="4"/>
          <w:sz w:val="21"/>
          <w:szCs w:val="21"/>
          <w:vertAlign w:val="superscript"/>
        </w:rPr>
        <w:t xml:space="preserve">st</w:t>
      </w:r>
      <w:r>
        <w:rPr>
          <w:color w:val="000000"/>
          <w:sz w:val="24"/>
          <w:szCs w:val="24"/>
        </w:rPr>
        <w:t xml:space="preserve"> of August to 11</w:t>
      </w:r>
      <w:r>
        <w:rPr>
          <w:color w:val="000000"/>
          <w:position w:val="4"/>
          <w:sz w:val="21"/>
          <w:szCs w:val="21"/>
          <w:vertAlign w:val="superscript"/>
        </w:rPr>
        <w:t xml:space="preserve">th</w:t>
      </w:r>
      <w:r>
        <w:rPr>
          <w:color w:val="000000"/>
          <w:sz w:val="24"/>
          <w:szCs w:val="24"/>
        </w:rPr>
        <w:t xml:space="preserve"> of September, in the Food Chemistry Laboratory of the Faculty of Health Sciences, Semmelweis University.</w:t>
      </w:r>
      <w:r>
        <w:rPr>
          <w:color w:val="000000"/>
          <w:sz w:val="24"/>
          <w:szCs w:val="24"/>
        </w:rPr>
        <w:br/>
        <w:t xml:space="preserve">All types of tomatoes were compared at 80% maturity level. Differences in visible features were recorded by photographs. The following nutritional components were measured: ascorbic acid, lycopene, refraction, firmness. Ascorbic acid and lycopene content were determinated photometrically. Lycopene was extracted by hexaneous solution and measured direcly. To measure ascorbic acid content, phospatic extraction was performed on samples, and ferric-chloride with dipiridil reagent solution was added. The arrised red coloured was determinated, and ascorbate content was calculated by the absorbance. Refraction percentage was measured by an Zeiss-Abbé refractometer. We examined the firmness of tomatoes by hand-held penetrometer.</w:t>
      </w:r>
      <w:r>
        <w:rPr>
          <w:color w:val="000000"/>
          <w:sz w:val="24"/>
          <w:szCs w:val="24"/>
        </w:rPr>
        <w:br/>
        <w:t xml:space="preserve">Results: Ascorbic acid contents are continuously increasing during the ripening process as well as sugar content of the fruit. However, absolute relationship between these parameters are not always describable. Results of lycopene measurements suggest that there are some types where lycopene values are low but in contrast lycopene-rich types also exists. According to the firmness test, we found softeting types and stable ones that stay firm during ripening, hence possess better storability.</w:t>
      </w:r>
      <w:r>
        <w:rPr>
          <w:color w:val="000000"/>
          <w:sz w:val="24"/>
          <w:szCs w:val="24"/>
        </w:rPr>
        <w:br/>
        <w:t xml:space="preserve">Conclusion: The positive effects int he organism of tomatoes ’ phytonutrients cold be successfully used in primer prevention.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53619">
    <w:multiLevelType w:val="hybridMultilevel"/>
    <w:lvl w:ilvl="0" w:tplc="82440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53619">
    <w:abstractNumId w:val="769536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5113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