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ÁGNES</w:t>
            </w:r>
          </w:p>
          <w:p w:rsidR="00C275A3" w:rsidRDefault="00A96AEC" w:rsidP="00C275A3">
            <w:pPr>
              <w:pStyle w:val="Hallgatokepzes"/>
            </w:pPr>
            <w:r>
              <w:t>Gyógytornász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Suhajdáné dr. Urbán Veronika Phd</w:t>
            </w:r>
          </w:p>
          <w:p w:rsidR="00DB4822" w:rsidRDefault="00DB4822" w:rsidP="00E11062">
            <w:pPr>
              <w:pStyle w:val="Konzulensek"/>
            </w:pPr>
            <w:r w:rsidRPr="00DB4822">
              <w:t>f.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mesenchymális stromasejtekben rejlő terápiás és kutatási lehetőségek a gyógytornász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mesenchymális stroma sejtek (MSC-k) könnyen izolálható és tenyészthető, nagy plaszticitású szöveti őssejtek. Figyelemre méltó regeneratív és immunmoduláló tulajdonságaik számos sikeres preklinikai és klinikai kipróbálást tettek lehetővé az utóbbi években. A mindennapi terápiás gyakorlatba történő bevezetésük előtt megválaszolásra vár a gyógyító hatás molekuláris hátterének és a sejtek optimális forrásának kérdése.</w:t>
      </w:r>
      <w:r>
        <w:rPr>
          <w:color w:val="000000"/>
          <w:sz w:val="24"/>
          <w:szCs w:val="24"/>
        </w:rPr>
        <w:br/>
        <w:t xml:space="preserve">Célom volt annak felmérése, hogy az MSC-ket használó klinikai kipróbálások milyen anatómiai eredetű sejteket használnak fel és milyen arányban céloznak meg mozgás szervrendszert érintő betegségeket. A különböző életkorú donor állatoktól származó sejtek közötti génkifejeződési különbségek megmutatására alkalmas molekuláris genetikai vizsgálat során nyert korábbi adatokat - egy professzionális szoftver használatával - elemezve új összefüggéseket kerestem, melyek irányadóak lehetnek humán kipróbálásban is a donor optimális életkorára vonatkozóan.</w:t>
      </w:r>
      <w:r>
        <w:rPr>
          <w:color w:val="000000"/>
          <w:sz w:val="24"/>
          <w:szCs w:val="24"/>
        </w:rPr>
        <w:br/>
        <w:t xml:space="preserve">Módszer: A vizsgálódásaimat in silico ún. „dry lab” módszerekkel végeztem leközölt adatok statisztikai kiértékelése és on-line szoftverekkel történő elemzés révén. Ennek során elsősorban a Clinical Trials és a PubMed adatbázisokat, illetve az Ingenuity Pathway Analisis szoftvert használtam.</w:t>
      </w:r>
      <w:r>
        <w:rPr>
          <w:color w:val="000000"/>
          <w:sz w:val="24"/>
          <w:szCs w:val="24"/>
        </w:rPr>
        <w:br/>
        <w:t xml:space="preserve">Eredmények: Megállapítottuk, hogy a jelenleg folyó, MSC-ket terápiásan alkalmazó klinikai kipróbálások közel egyharmada (31%) céloz meg mozgás szervrendszert érintő betegségeket, ahol az osteoarthritis (22%) kimagasló arányban szerepel. A legtöbb klinikai kipróbálás (42%) csontvelőből származó MSC-kkel folyik. A különböző korú donorokból kinyert csontvelői sejtek génkifejeződési adatainak in silico elemzése azt mutatta, hogy a felnőttkori, csontvelő eredetű MSC-kben az alkalikus foszfatáz aktiválásában résztvevő és a tumor képződéssel összefüggésbe hozható molekulák jelentős része upregulált a fiatal donortól származó társaikhoz képest.</w:t>
      </w:r>
      <w:r>
        <w:rPr>
          <w:color w:val="000000"/>
          <w:sz w:val="24"/>
          <w:szCs w:val="24"/>
        </w:rPr>
        <w:br/>
        <w:t xml:space="preserve">Következtetés: Az MSC-kkel végezhető terápiák a jövőben a gyógytornász számára releváns betegségekben is bevezetésre kerülhetnek. Eredményeim alapján minél fiatalabb donorból származnak a terápiásan használt sejtek, annál előnyösebben alkalmazhatók sejtpótlásra és annál biztosabban elkerülhető a beadott sejtekből kiinduló esetleges tumor képződés.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75079">
    <w:multiLevelType w:val="hybridMultilevel"/>
    <w:lvl w:ilvl="0" w:tplc="96702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75079">
    <w:abstractNumId w:val="35675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290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