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ZSÉDER ANITA</w:t>
            </w:r>
          </w:p>
          <w:p w:rsidR="00C275A3" w:rsidRDefault="00A96AEC" w:rsidP="00C275A3">
            <w:pPr>
              <w:pStyle w:val="Hallgatokepzes"/>
            </w:pPr>
            <w:r>
              <w:t>Magyar</w:t>
            </w:r>
            <w:r>
              <w:br/>
            </w:r>
            <w:r w:rsidR="00E77B23">
              <w:t>BA, 6. félév</w:t>
            </w:r>
          </w:p>
          <w:p w:rsidR="00C265CE" w:rsidRPr="009E5FF1" w:rsidRDefault="00E77B23" w:rsidP="00C275A3">
            <w:pPr>
              <w:pStyle w:val="Hallgatokepzes"/>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Seress Ákos</w:t>
            </w:r>
          </w:p>
          <w:p w:rsidR="00DB4822" w:rsidRDefault="00DB4822" w:rsidP="00E11062">
            <w:pPr>
              <w:pStyle w:val="Konzulensek"/>
            </w:pPr>
            <w:r w:rsidRPr="00DB4822">
              <w:t>adjunktus,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Tekintet hatalma (Határátlépő aktusok Julio Cortázar Nagyítás és Michelangelo Antonioni Blowup című műveiben)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metalepszisnek, Gérard Genette kis könyvecskéje szerint, eredetileg két jelentése van. A fogalom használatának első változatában a szerző úgy tesz, mintha ő hozta volna létre az általa elbeszélt eseményt. Ezt úgy tudjuk a legkönnyebben elképzelni, mondja Genette, ha az Aeneis IV. énekében, ahol Didó meghal, nem arra gondolunk, hogy Vergilius elmeséli Didó halálát, hanem mintha ténylegesen elhangzana a szerző/Vergilius szájából a következő mondat: „Az Aeneis IV. énekében megölöm Didót.” Ennek során azt a látszatot kelti, hogy ő maga hozta létre az általa elmesélt eseményt. Didót tehát nem egy szereplő öli meg, és nem is az Aeneas iránt érzett szerelembe pusztul bele, hanem a szerző közvetlenül avatkozik be az általa elbeszélt diegetikus világba, megsértve annak törvényeit. A másik változat szerint pedig úgy tesz, mintha megparancsolná, hogy megtörténjen az esemény. Genette Voltaire Fontenoi című elbeszélő költeményét hozza példának, amelyben a narrátor felszólító kijelentését, hogy „Rajta király népe, menj, hozd el a diadalt…”, úgy kommentálja, hogy ennek során az „elbeszélő szerepéből a teremtő vagy kényúr szerepére váltunk.” Világos, hogy mindkét változat egy határátlépő aktus eredménye, amennyiben az eredetileg kívülálló elbeszélő, ennek köszönhetően, maga is szereplőjévé válik az általa bemutatott diegetikus történetnek. Ez ráadásul nem csupán azzal a kézzelfogható előnnyel jár, hogy az olvasó úgy érzi, közvetlenül a szeme előtt láthatja kibontakozni az eseményeket, de egyidejűleg azzal az egyértelmű hátránnyal is, amelyet az a szorongása szül, hogy a fikció bármelyik pillanatban betörhet az általa mindeddig valósnak érzékelt, biztonságos határokkal rendelkező világba. Ha a látszólag külső elbeszélő instanciáról nem dönthető el, hogy az elbeszélés éppen melyik szintjén tartózkodik, akkor az olvasónak is megszűnik minden biztosítéka, hogy ő maga nem rendelkezik-e már egy fikcionális szereplő minden jellegzetességével.</w:t>
      </w:r>
      <w:r>
        <w:rPr>
          <w:color w:val="000000"/>
          <w:sz w:val="24"/>
          <w:szCs w:val="24"/>
        </w:rPr>
        <w:br/>
        <w:t xml:space="preserve">Dolgozatomban annak vizsgálatára teszek kísérletet, hogy a Cortázarnál bevett határátlépő aktusok milyen hatásokat hozhatnak létre a befogadás szintjén, illetve, hogy a Nagyítás Michelangelo Antonioni révén készített filmes feldolgozása miként rajzolja át ezt a szövegek olvasása során keletkező alapvető tapasztalatot. Vizsgálatomban Antonioni filmje nem pusztán egy másik médiumba való áthelyezése egy előre megírt történetnek, hanem vizuális ekphrasziszként szolgál a novellában lényegi szerephez jutó látás problémájához.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8140">
    <w:multiLevelType w:val="hybridMultilevel"/>
    <w:lvl w:ilvl="0" w:tplc="53039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8140">
    <w:abstractNumId w:val="76158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253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