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VETO</w:t>
            </w:r>
          </w:p>
          <w:p w:rsidR="00C275A3" w:rsidRDefault="00A96AEC" w:rsidP="00C275A3">
            <w:pPr>
              <w:pStyle w:val="Hallgatokepzes"/>
            </w:pPr>
            <w:r>
              <w:t>Painting</w:t>
            </w:r>
            <w:r>
              <w:br/>
            </w:r>
            <w:r w:rsidR="00E77B23">
              <w:t>MA, 7.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Janos Kosa Dla</w:t>
            </w:r>
          </w:p>
          <w:p w:rsidR="00DB4822" w:rsidRDefault="00DB4822" w:rsidP="00E11062">
            <w:pPr>
              <w:pStyle w:val="Konzulensek"/>
            </w:pPr>
            <w:r w:rsidRPr="00DB4822">
              <w:t>assistant professor, MKE</w:t>
            </w:r>
          </w:p>
        </w:tc>
      </w:tr>
      <w:tr w:rsidR="00DB4822" w:rsidTr="00DB4822">
        <w:tc>
          <w:tcPr>
            <w:tcW w:w="9854" w:type="dxa"/>
          </w:tcPr>
          <w:p w:rsidR="00DB4822" w:rsidRPr="00DB4822" w:rsidRDefault="00DB4822" w:rsidP="004D7940">
            <w:pPr>
              <w:pStyle w:val="Konzulensek"/>
            </w:pPr>
            <w:r w:rsidRPr="00DB4822">
              <w:t>Reka Nemere</w:t>
            </w:r>
          </w:p>
          <w:p w:rsidR="00DB4822" w:rsidRDefault="00DB4822" w:rsidP="00E11062">
            <w:pPr>
              <w:pStyle w:val="Konzulensek"/>
            </w:pPr>
            <w:r w:rsidRPr="00DB4822">
              <w:t>professor’s assistant,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Untitled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am sending in my artworks for the art section, and within this the planar art/ painting category. The pictures reflect my current position in painting: they are rather part of a process, than an arrival to a final destination. Earlier my artwork was based on consciously chosen motifs – which were sometimes heavily loaded with symbolic meaning – and phenomenons. While I was painting these, finding the technical solution which fitted my conception of the content in the best possible way was something that I thought of as a game. Sometimes the picture is predominated by the topic which is fixated on my imagination, in other cases a more spontaneous, abstract pictorial world evolves. In my current creative process I leave various things unconscious and also verbally unexpressed before I finish the painting: the range of interpretation, its meanings and the source of my motivation. An unarticulated prefiguration starts to build up and this forms the basis of my urge to start painting. In this situation, I let myself to be influenced by the specific space of the image, and contingence and randomness also play a key role. I preserve the plasticity of the work by reviewing the image step by step and also by the continuous alteration of the elements of the painting. I try to find analogies, connections between my finished works, so that I can get a better understanding of my painterly tendencies and orientation, and also to get closer to finding the motivation behind my paintings. In the case of the my two artworks for the conference the geometrical, orderly motifs – for example the grid, the stripes, or the squares – point towards a more rational, systematized world, and at the same time instinctively forming, organic details appear as well. The pictures always unfold along a set of subjective decisions. My interest is focused on how one can with these decisions balance the formal qualities and the content of a painting in a way, that the visual and mental tension, which makes the painting full of life, results in a specific harmony. What this harmony means for myself, is always dictated and underlined by my present emotions, my own experience and my actual thoughts; that is how my paintings are connected with the reality.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75783">
    <w:multiLevelType w:val="hybridMultilevel"/>
    <w:lvl w:ilvl="0" w:tplc="60543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75783">
    <w:abstractNumId w:val="29275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577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