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VIVIEN HUTÓCZKI</w:t>
            </w:r>
          </w:p>
          <w:p w:rsidR="00C275A3" w:rsidRDefault="00A96AEC" w:rsidP="00C275A3">
            <w:pPr>
              <w:pStyle w:val="Hallgatokepzes"/>
            </w:pPr>
            <w:r>
              <w:t>Restorer artist</w:t>
            </w:r>
            <w:r>
              <w:br/>
            </w:r>
            <w:r w:rsidR="00E77B23">
              <w:t>MA, 5.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Ildikó Fehér PhD</w:t>
            </w:r>
          </w:p>
          <w:p w:rsidR="00DB4822" w:rsidRDefault="00DB4822" w:rsidP="00E11062">
            <w:pPr>
              <w:pStyle w:val="Konzulensek"/>
            </w:pPr>
            <w:r w:rsidRPr="00DB4822">
              <w:t>assistant professor,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place where new dimensions are opening, from where you can see the world in another way…” The Types of Anamorphosis, from the Renaissance Period to the Contemporary Art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essay focused on the artistic representation, evolution, types and the use of anarmophosis from the Renaissance to our contemporary art.</w:t>
      </w:r>
      <w:r>
        <w:rPr>
          <w:color w:val="000000"/>
          <w:sz w:val="24"/>
          <w:szCs w:val="24"/>
        </w:rPr>
        <w:br/>
        <w:t xml:space="preserve">In the first part, I examined the meaning of terminus technicus, and then I showed the 3 types of it: perspective, catoptrical and the dioptric anamorphoses, with their importance and their use.</w:t>
      </w:r>
      <w:r>
        <w:rPr>
          <w:color w:val="000000"/>
          <w:sz w:val="24"/>
          <w:szCs w:val="24"/>
        </w:rPr>
        <w:br/>
        <w:t xml:space="preserve">After a historical overview, I explained the evolution of representations in each historical age from the Renaissance, mentioning the most representativ artists of optical illusion, with their works, which drives the spectator into the world of illusion in the five sections.</w:t>
      </w:r>
      <w:r>
        <w:rPr>
          <w:color w:val="000000"/>
          <w:sz w:val="24"/>
          <w:szCs w:val="24"/>
        </w:rPr>
        <w:br/>
        <w:t xml:space="preserve">The origin of the phenomenon of the anamorphosis we can find in the Renaissance painting. I started my sudy with the drowings of the sketch-book of Leonardo da Vinci: Codex Atlanticus. Important another example is Piero della Francesca’s last known work, The Pala di Brera, where we can see special optical distortion. In this essay I discussed Hans Holbein’s most famous painting, The Ambassadors, executed in 1533.</w:t>
      </w:r>
      <w:r>
        <w:rPr>
          <w:color w:val="000000"/>
          <w:sz w:val="24"/>
          <w:szCs w:val="24"/>
        </w:rPr>
        <w:br/>
        <w:t xml:space="preserve">In the next part I summarized the way how the followers of Hans Holbein spreaded widely the mode of „diagonally watchable picture” in the XVIth century in England and Europe, and then I mentioneted other artistic works of the age also.</w:t>
      </w:r>
      <w:r>
        <w:rPr>
          <w:color w:val="000000"/>
          <w:sz w:val="24"/>
          <w:szCs w:val="24"/>
        </w:rPr>
        <w:br/>
        <w:t xml:space="preserve">After that, I discussed some important artists and their works from the Golden Age of anamorphosis: Erhard Schön, Jean François Nicéron, Emmanuel Maignan, Samuel van Hoogstraten and I mentioned also some Chinese examples.</w:t>
      </w:r>
      <w:r>
        <w:rPr>
          <w:color w:val="000000"/>
          <w:sz w:val="24"/>
          <w:szCs w:val="24"/>
        </w:rPr>
        <w:br/>
        <w:t xml:space="preserve">In the next part I wrote about the technical construction of anortoscope and how the way of representation envolved in the XVIII and XIX century’s art.</w:t>
      </w:r>
      <w:r>
        <w:rPr>
          <w:color w:val="000000"/>
          <w:sz w:val="24"/>
          <w:szCs w:val="24"/>
        </w:rPr>
        <w:br/>
        <w:t xml:space="preserve">The last chapter in my essay I showed some examples of contemporary art with the use of anamorphoses from Marcel Duchamp, Jr. Adalbert Ames, in Hungarian references: Tivadar Kosztka Csontváry and István Orosz. And last but not least I demonstrated how representation could get a new meaning, if we change it’s scale and substrate.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841686">
    <w:multiLevelType w:val="hybridMultilevel"/>
    <w:lvl w:ilvl="0" w:tplc="504126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841686">
    <w:abstractNumId w:val="108416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27079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