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TAMÁS FARKAS</w:t>
            </w:r>
          </w:p>
          <w:p w:rsidR="00C275A3" w:rsidRDefault="00A96AEC" w:rsidP="00C275A3">
            <w:pPr>
              <w:pStyle w:val="Hallgatokepzes"/>
            </w:pPr>
            <w:r>
              <w:t>agricultural teacher</w:t>
            </w:r>
            <w:r>
              <w:br/>
            </w:r>
            <w:r w:rsidR="00E77B23">
              <w:t>MA, 3.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Martinkó</w:t>
            </w:r>
          </w:p>
          <w:p w:rsidR="00DB4822" w:rsidRDefault="00DB4822" w:rsidP="00E11062">
            <w:pPr>
              <w:pStyle w:val="Konzulensek"/>
            </w:pPr>
            <w:r w:rsidRPr="00DB4822">
              <w:t>reader,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Exploration of labour market demands and expectations towards agricultural teacher training in the South-Transdanubian region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was based on primary and secondary research methods: questionnaires were sent to agricultural schools in the South-Transdanubian region of Hungary and the answers were used to create a new database. Secondary research methods, such as analysis of literature and laws were also used in this study.</w:t>
      </w:r>
    </w:p>
    <w:p>
      <w:pPr>
        <w:widowControl w:val="on"/>
        <w:pBdr/>
        <w:spacing w:before="240" w:after="240" w:line="240" w:lineRule="auto"/>
        <w:ind w:left="0" w:right="0"/>
        <w:jc w:val="left"/>
      </w:pPr>
      <w:r>
        <w:rPr>
          <w:color w:val="000000"/>
          <w:sz w:val="24"/>
          <w:szCs w:val="24"/>
        </w:rPr>
        <w:t xml:space="preserve">The research was conducted among the agricultural schools in the South-Transdanubian region of Hungary, which schools are the potential employers of the agricultural teachers graduating at the University of Kaposvár.</w:t>
      </w:r>
    </w:p>
    <w:p>
      <w:pPr>
        <w:widowControl w:val="on"/>
        <w:pBdr/>
        <w:spacing w:before="240" w:after="240" w:line="240" w:lineRule="auto"/>
        <w:ind w:left="0" w:right="0"/>
        <w:jc w:val="left"/>
      </w:pPr>
      <w:r>
        <w:rPr>
          <w:color w:val="000000"/>
          <w:sz w:val="24"/>
          <w:szCs w:val="24"/>
        </w:rPr>
        <w:t xml:space="preserve">The main aim of the study was to acquire knowledge on the judgement of the training of agricultural teachers by their potential future employers, as well as on the practicability and value of the diploma awarded to agricultural teachers. Based on the results of the study, proposals were formed to improve the training of agricultural teachers to better meet the requirements set by the agricultural schools in the South-Transdanubian region.</w:t>
      </w:r>
    </w:p>
    <w:p>
      <w:pPr>
        <w:widowControl w:val="on"/>
        <w:pBdr/>
        <w:spacing w:before="240" w:after="240" w:line="240" w:lineRule="auto"/>
        <w:ind w:left="0" w:right="0"/>
        <w:jc w:val="left"/>
      </w:pPr>
      <w:r>
        <w:rPr>
          <w:color w:val="000000"/>
          <w:sz w:val="24"/>
          <w:szCs w:val="24"/>
        </w:rPr>
        <w:t xml:space="preserve">The conducted research gave primary feedback from the market of the agricultural teachers to the University of Kaposvár. The judgement of the quality of training as well, as the diploma awarded to agricultural teachers may support the current agricultural teacher MSc. training system and the positive feedback may also advertise the agricultural teacher training at the University of Kaposvár. The employer expectations may be considered during the improvement of the training system at the University of Kaposvár and this may lead to a more marketable diploma in the future. These may further improve the judgement of the University of Kaposvár, and increase the number of applicants to the agricultural teacher MSc. training at the University of Kaposvár.</w:t>
      </w:r>
    </w:p>
    <w:p>
      <w:pPr>
        <w:widowControl w:val="on"/>
        <w:pBdr/>
        <w:spacing w:before="240" w:after="240" w:line="240" w:lineRule="auto"/>
        <w:ind w:left="0" w:right="0"/>
        <w:jc w:val="left"/>
      </w:pPr>
      <w:r>
        <w:rPr>
          <w:color w:val="000000"/>
          <w:sz w:val="24"/>
          <w:szCs w:val="24"/>
        </w:rPr>
        <w:t xml:space="preserve">Based on this research, the following conclusions were formed: the agricultural teacher MSc. diploma is marketable, and it provides an increased chance for employment to agricultural professionals. The judgement of the agricultural teachers from the University of Kaposvár is favorable and the potential employers of the agricultural teachers graduated at the University of Kaposvár are the agricultural schools in the South-Transdanubian region.</w:t>
      </w:r>
    </w:p>
    <w:p>
      <w:pPr>
        <w:widowControl w:val="on"/>
        <w:pBdr/>
        <w:spacing w:before="240" w:after="240" w:line="240" w:lineRule="auto"/>
        <w:ind w:left="0" w:right="0"/>
        <w:jc w:val="left"/>
      </w:pPr>
      <w:r>
        <w:rPr>
          <w:color w:val="000000"/>
          <w:sz w:val="24"/>
          <w:szCs w:val="24"/>
        </w:rPr>
        <w:t xml:space="preserve">The results from the analysis of literature, laws and regulations were in accordance with the results of this study, namely the number of agricultural professionals, including agricultural teachers are expected to increase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80765">
    <w:multiLevelType w:val="hybridMultilevel"/>
    <w:lvl w:ilvl="0" w:tplc="74982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80765">
    <w:abstractNumId w:val="83780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224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