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HORVÁTH </w:t>
            </w:r>
          </w:p>
          <w:p w:rsidR="00C275A3" w:rsidRDefault="00A96AEC" w:rsidP="00C275A3">
            <w:pPr>
              <w:pStyle w:val="Hallgatokepzes"/>
            </w:pPr>
            <w:r>
              <w:t>teacher</w:t>
            </w:r>
            <w:r>
              <w:br/>
            </w:r>
            <w:r w:rsidR="00E77B23">
              <w:t>BA, 5. semester</w:t>
            </w:r>
          </w:p>
          <w:p w:rsidR="00C265CE" w:rsidRPr="009E5FF1" w:rsidRDefault="00E77B23" w:rsidP="00C275A3">
            <w:pPr>
              <w:pStyle w:val="Hallgatokepzes"/>
              <w:rPr>
                <w:b/>
                <w:caps/>
              </w:rPr>
            </w:pPr>
            <w:r>
              <w:t>Kaposvár University</w:t>
            </w:r>
            <w:r w:rsidR="00C275A3">
              <w:br/>
            </w:r>
            <w:r w:rsidR="00DB4822">
              <w:t>Faculty of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Bertalan Dr.</w:t>
            </w:r>
          </w:p>
          <w:p w:rsidR="00DB4822" w:rsidRDefault="00DB4822" w:rsidP="00E11062">
            <w:pPr>
              <w:pStyle w:val="Konzulensek"/>
            </w:pPr>
            <w:r w:rsidRPr="00DB4822">
              <w:t>  associate professor, KE PK</w:t>
            </w:r>
          </w:p>
        </w:tc>
      </w:tr>
      <w:tr w:rsidR="00DB4822" w:rsidTr="00DB4822">
        <w:tc>
          <w:tcPr>
            <w:tcW w:w="9854" w:type="dxa"/>
          </w:tcPr>
          <w:p w:rsidR="00DB4822" w:rsidRPr="00DB4822" w:rsidRDefault="00DB4822" w:rsidP="004D7940">
            <w:pPr>
              <w:pStyle w:val="Konzulensek"/>
            </w:pPr>
            <w:r w:rsidRPr="00DB4822">
              <w:t>Andrea Bencéné Fekete Dr.</w:t>
            </w:r>
          </w:p>
          <w:p w:rsidR="00DB4822" w:rsidRDefault="00DB4822" w:rsidP="00E11062">
            <w:pPr>
              <w:pStyle w:val="Konzulensek"/>
            </w:pPr>
            <w:r w:rsidRPr="00DB4822">
              <w:t>  associate professor, KE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catastrophe protection in public education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role of catastrophe protection in public education</w:t>
      </w:r>
      <w:r>
        <w:rPr>
          <w:color w:val="000000"/>
          <w:sz w:val="24"/>
          <w:szCs w:val="24"/>
        </w:rPr>
        <w:br/>
        <w:t xml:space="preserve">Kaposvár University, Faculty of Pedagogy</w:t>
      </w:r>
      <w:r>
        <w:rPr>
          <w:color w:val="000000"/>
          <w:sz w:val="24"/>
          <w:szCs w:val="24"/>
        </w:rPr>
        <w:br/>
        <w:t xml:space="preserve">Horváth Tamás</w:t>
      </w:r>
    </w:p>
    <w:p>
      <w:pPr>
        <w:pBdr/>
        <w:spacing w:before="240" w:after="240" w:line="240" w:lineRule="auto"/>
        <w:ind w:left="0" w:right="0"/>
        <w:jc w:val="left"/>
      </w:pPr>
      <w:r>
        <w:rPr>
          <w:color w:val="000000"/>
          <w:sz w:val="24"/>
          <w:szCs w:val="24"/>
        </w:rPr>
        <w:t xml:space="preserve">I am doing my research project in connection with the pedagogical aspects of catastrophe protection.</w:t>
      </w:r>
    </w:p>
    <w:p>
      <w:pPr>
        <w:pBdr/>
        <w:spacing w:before="240" w:after="240" w:line="240" w:lineRule="auto"/>
        <w:ind w:left="0" w:right="0"/>
        <w:jc w:val="left"/>
      </w:pPr>
      <w:r>
        <w:rPr>
          <w:color w:val="000000"/>
          <w:sz w:val="24"/>
          <w:szCs w:val="24"/>
        </w:rPr>
        <w:t xml:space="preserve">From among my goals the global challenges and introducing the partial dangers of them played an important role and providing them with responses, measurements (prevention, protection and reconstruction) and listing operations on a national and international scale.</w:t>
      </w:r>
      <w:r>
        <w:rPr>
          <w:color w:val="000000"/>
          <w:sz w:val="24"/>
          <w:szCs w:val="24"/>
        </w:rPr>
        <w:br/>
        <w:t xml:space="preserve">I find it important to introduce the observation of the Hungarian catastrophe protection, its structural organization the range of its duties, its legal background, its complexity and its connection with everyday life.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471518">
    <w:multiLevelType w:val="hybridMultilevel"/>
    <w:lvl w:ilvl="0" w:tplc="364211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471518">
    <w:abstractNumId w:val="874715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30243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