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KURUCZ</w:t>
            </w:r>
          </w:p>
          <w:p w:rsidR="00C275A3" w:rsidRDefault="00A96AEC" w:rsidP="00C275A3">
            <w:pPr>
              <w:pStyle w:val="Hallgatokepzes"/>
            </w:pPr>
            <w:r>
              <w:t>Special Education</w:t>
            </w:r>
            <w:r>
              <w:br/>
            </w:r>
            <w:r w:rsidR="00E77B23">
              <w:t>BA, 5. semester</w:t>
            </w:r>
          </w:p>
          <w:p w:rsidR="00C265CE" w:rsidRPr="009E5FF1" w:rsidRDefault="00E77B23" w:rsidP="00C275A3">
            <w:pPr>
              <w:pStyle w:val="Hallgatokepzes"/>
              <w:rPr>
                <w:b/>
                <w:caps/>
              </w:rPr>
            </w:pPr>
            <w:r>
              <w:t>Kaposvár University</w:t>
            </w:r>
            <w:r w:rsidR="00C275A3">
              <w:br/>
            </w:r>
            <w:r w:rsidR="00DB4822">
              <w:t>Faculty of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Mária Laczkó Phd.</w:t>
            </w:r>
          </w:p>
          <w:p w:rsidR="00DB4822" w:rsidRDefault="00DB4822" w:rsidP="00E11062">
            <w:pPr>
              <w:pStyle w:val="Konzulensek"/>
            </w:pPr>
            <w:r w:rsidRPr="00DB4822">
              <w:t>assistant professor, KE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progress of six-year old nursery school twin and non-twin's spontenous speechmaking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Abstract</w:t>
      </w:r>
    </w:p>
    <w:p>
      <w:pPr>
        <w:widowControl w:val="on"/>
        <w:pBdr/>
        <w:spacing w:before="240" w:after="240" w:line="240" w:lineRule="auto"/>
        <w:ind w:left="0" w:right="0"/>
        <w:jc w:val="left"/>
      </w:pPr>
      <w:r>
        <w:rPr>
          <w:color w:val="000000"/>
          <w:sz w:val="24"/>
          <w:szCs w:val="24"/>
        </w:rPr>
        <w:t xml:space="preserve">The aim of our essay is to survey six years old day-nursery twin’s vocabulary in different point of views as well as to differentiate to their peers. We chose the above mentioned age, because that is the first important terminal stage of learning the mother tongue.</w:t>
      </w:r>
      <w:r>
        <w:rPr>
          <w:color w:val="000000"/>
          <w:sz w:val="24"/>
          <w:szCs w:val="24"/>
        </w:rPr>
        <w:br/>
        <w:t xml:space="preserve">We suppose at case of the twin's irregular speech developing, that their speech material diverge from their peers', in the field of vocabulary and spontaneous speech creating progress.</w:t>
      </w:r>
      <w:r>
        <w:rPr>
          <w:color w:val="000000"/>
          <w:sz w:val="24"/>
          <w:szCs w:val="24"/>
        </w:rPr>
        <w:br/>
        <w:t xml:space="preserve">We hypothesize that their speech in the case of word's number, morphology and syntactical structure differ from their peer. We suppose that the possible difference between the members of the twins, coheres the dominance relations between each other. Moreover, we suppose, the differences between sexes can be seen as well in the case of twins.</w:t>
      </w:r>
      <w:r>
        <w:rPr>
          <w:color w:val="000000"/>
          <w:sz w:val="24"/>
          <w:szCs w:val="24"/>
        </w:rPr>
        <w:br/>
        <w:t xml:space="preserve">The above mentioned topics and hypothesis we examined in a case study in an experimental method. The participants of the experiment were two identical twins and fraternal twins and four boys and four girls, who were not twins, six years old children. The material of the experiment was composed of two parts. In the first part the children were asked to tell a tale of a five pictures coherent story and in the second part to explain a topic chosen by them.</w:t>
      </w:r>
      <w:r>
        <w:rPr>
          <w:color w:val="000000"/>
          <w:sz w:val="24"/>
          <w:szCs w:val="24"/>
        </w:rPr>
        <w:br/>
        <w:t xml:space="preserve">The measure of the sentences' grammatical and complex was defined by the index of CMI and MLU number.</w:t>
      </w:r>
      <w:r>
        <w:rPr>
          <w:color w:val="000000"/>
          <w:sz w:val="24"/>
          <w:szCs w:val="24"/>
        </w:rPr>
        <w:br/>
        <w:t xml:space="preserve">The results of the survey were demonstrated in the differences of the area of speech and movement development between twin and non twin children at the same age. This difference has negative orientation, so it means arrearage. At this case of work the arrearage was taken by the twin girls for the age of going to school, moreover, sometimes they reached better results than the non twin girls. The twin boys, - relating to the non twin boys - made worse results in the case of speech production.</w:t>
      </w:r>
      <w:r>
        <w:rPr>
          <w:color w:val="000000"/>
          <w:sz w:val="24"/>
          <w:szCs w:val="24"/>
        </w:rPr>
        <w:br/>
        <w:t xml:space="preserve">Presently, in our case of work, at the first and second born children the dominance relations were existed as it was formed at the primary stage of speech production. The gender differences could be demonstrated unequivocally in the twin and non twin girls' speech production for the sake of the girls.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410997">
    <w:multiLevelType w:val="hybridMultilevel"/>
    <w:lvl w:ilvl="0" w:tplc="791608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410997">
    <w:abstractNumId w:val="204109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29227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