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RADO</w:t>
            </w:r>
          </w:p>
          <w:p w:rsidR="00C275A3" w:rsidRDefault="00A96AEC" w:rsidP="00C275A3">
            <w:pPr>
              <w:pStyle w:val="Hallgatokepzes"/>
            </w:pPr>
            <w:r>
              <w:t>Agricultural Environmental Management Engineering</w:t>
            </w:r>
            <w:r>
              <w:br/>
            </w:r>
            <w:r w:rsidR="00E77B23">
              <w:t>MSc, 1.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Szoboszlay</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Edit Kaszab</w:t>
            </w:r>
          </w:p>
          <w:p w:rsidR="00DB4822" w:rsidRDefault="00DB4822" w:rsidP="00E11062">
            <w:pPr>
              <w:pStyle w:val="Konzulensek"/>
            </w:pPr>
            <w:r w:rsidRPr="00DB4822">
              <w:t>professor’s assistant,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Environment-hygenic examination of hydrocarbon contaminated sites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some of the opportunistic microorganisms imply increasing public health problems in clinical environments, moreover, they are ubiquitous in nature, too. Regarding their human health effects the development and spread of antibiotic resistance and multidrug resistance are an urgent issue. Some of these opportunistic microorganisms have biodegrading abilities, too, and they can survive easily on the contaminated sites during remediation.</w:t>
      </w:r>
    </w:p>
    <w:p>
      <w:pPr>
        <w:pBdr/>
        <w:spacing w:before="240" w:after="240" w:line="240" w:lineRule="auto"/>
        <w:ind w:left="0" w:right="0"/>
        <w:jc w:val="left"/>
      </w:pPr>
      <w:r>
        <w:rPr>
          <w:color w:val="000000"/>
          <w:sz w:val="24"/>
          <w:szCs w:val="24"/>
        </w:rPr>
        <w:t xml:space="preserve">In the course of our work we focused on the genus Acinetobacter, because the spread of multidrug resistance among its strains in clinical environment has been increasingly reported in recent years. At the same time the hydrocarbon degradation ability of the genus is widely known for environmental practice, too. Our aim was to establish and extend a culture collection of environmental Acinetobacter strains isolated from hydrocarbon contaminated groundwater samples. Pure cultures of Acinetobacter spp. were isolated and identified with traditional microbiological and molecular biological (16S rDNA based) methods.</w:t>
      </w:r>
    </w:p>
    <w:p>
      <w:pPr>
        <w:pBdr/>
        <w:spacing w:before="240" w:after="240" w:line="240" w:lineRule="auto"/>
        <w:ind w:left="0" w:right="0"/>
        <w:jc w:val="left"/>
      </w:pPr>
      <w:r>
        <w:rPr>
          <w:color w:val="000000"/>
          <w:sz w:val="24"/>
          <w:szCs w:val="24"/>
        </w:rPr>
        <w:t xml:space="preserve">The available information on the antibiotic resistance of environmental strains was very limited, therefore our further aim was the determination of the antibiotic resistance profiles of the Acinetobacter isolates originating from hydrocarbon contaminated sites with E-test method.</w:t>
      </w:r>
    </w:p>
    <w:p>
      <w:pPr>
        <w:pBdr/>
        <w:spacing w:before="240" w:after="240" w:line="240" w:lineRule="auto"/>
        <w:ind w:left="0" w:right="0"/>
        <w:jc w:val="left"/>
      </w:pPr>
      <w:r>
        <w:rPr>
          <w:color w:val="000000"/>
          <w:sz w:val="24"/>
          <w:szCs w:val="24"/>
        </w:rPr>
        <w:t xml:space="preserve">The hydrocarbon degradation ability of the genus suggested by the scientific literature was also to be examined. Therefore hydrocarbon degradation tests were done by gravimetric analysis and by the detection of gene sequences responsible for the degradation of aliphatic hydrocarbons.</w:t>
      </w:r>
    </w:p>
    <w:p>
      <w:pPr>
        <w:pBdr/>
        <w:spacing w:before="240" w:after="240" w:line="240" w:lineRule="auto"/>
        <w:ind w:left="0" w:right="0"/>
        <w:jc w:val="left"/>
      </w:pPr>
      <w:r>
        <w:rPr>
          <w:color w:val="000000"/>
          <w:sz w:val="24"/>
          <w:szCs w:val="24"/>
        </w:rPr>
        <w:t xml:space="preserve">In the course of our experiments, 227 hydrocarbon contaminated samples of 14 contaminated sites were examined and our Acinetobacter culture collection was successfully extended with the development and application of a multi-step isolation method. It was determined that in the case of environmental strains, as it could be seen in the case of clinical ones, multidrug resistance may occur, and some of the environmental strains show an increasing level of resistance. Based on our results some Acinetobacter strains have outstanding ability to adapt to hydrocarbon contamination, they can use hydrocarbons as primary carbon source and they can be isolated from hydrocarbon contaminated sites. However, based on their pathogenic features and increasing antibiotic resistance, these strains possibly mean an environmental health risk.</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78110">
    <w:multiLevelType w:val="hybridMultilevel"/>
    <w:lvl w:ilvl="0" w:tplc="12122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78110">
    <w:abstractNumId w:val="79478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692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