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GEIGER BARBARA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Dorner Zita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Málnási Csizmadia Gábor</w:t>
            </w:r>
          </w:p>
          <w:p w:rsidR="00DB4822" w:rsidRDefault="00DB4822" w:rsidP="00E11062">
            <w:pPr>
              <w:pStyle w:val="Konzulensek"/>
            </w:pPr>
            <w:r w:rsidRPr="00DB4822">
              <w:t>témavezető,  Növényi Diverzitás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Burgonyafélék (Solanaceae) családjába tartozó gyomnövényfajok életképességének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Burgonyafélék (Solanaceae) család hazánkban előforduló képviselőinek kisebb része európai elterjedésű, nagyobb hányaduk azonban adventív faj. A hazai gyomnövényfajok közül számos ebbe a családba tartozik. Ezek közül életképesség vizsgálatokra két fajt, a csattanó maszlagot (Datura stramonium L.) és az ebszőlő csucsort (Solanum dulcamara L.) választottuk ki, amelyek jól példázzák a Solanaceae családra jellemző kétféle terméstípust.</w:t>
      </w:r>
      <w:r>
        <w:rPr>
          <w:color w:val="000000"/>
          <w:sz w:val="24"/>
          <w:szCs w:val="24"/>
        </w:rPr>
        <w:br/>
        <w:t xml:space="preserve">A csattanó maszlag elsősorban a kapáskultúrák gyakori egyéves gyomnövénye, a 12 legveszélyesebb hazai szántóföldi gyomfaj között szerepel. Az ebszőlő csucsor évelő növény (félcserje), hazánkban eurázsiai-mediterrán flóraelem. A Pannon Magbank Projektben is szerepel a gyűjtendő fajok listáján.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kiválasztott fajok magjainak életképességét csíráztatással és biokémiai módszerekkel (TTC-oldat, indigó-kármin) vizsgáltuk. A vizsgált csattanó maszlag maganyag Hatvanban és Tápiószelén került begyűjtésre, az ebszőlőcsucsor tételek pedig Jászdózsáról. A csírázásbiológiai vizsgálatok keretében arra a kérdésre kerestük a választ, hogy az egyes tételek esetében magnyugalmi állapot tapasztalható-e, illetve azt a szakirodalomban megadott néhány módszer közül melyikkel lehet leghatékonyabban feloldani. A magok morformetria méréseit is elvégeztem.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csattanó maszlag hatvani mintái közül a kezeletlen, illetve a karcolt tételek csíráztak nagyobb százalékban. A tápiószelei mintákban az előhűtött kezelés bizonyult a legeredményesebbnek, akár a NaOCl-ot felhasználó, akár a NaOCl-ot nélkülöző kísérletet figyeljük meg. Az ebszőlő csucsor esetében értékelhető csírázási eredményt a 20/30 </w:t>
      </w:r>
      <w:r>
        <w:rPr>
          <w:color w:val="000000"/>
          <w:position w:val="3"/>
          <w:sz w:val="18"/>
          <w:szCs w:val="18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C-on beállított kísérlet kezeléseiben tapasztaltunk, különösen az előhűtés hatása volt szembetűnő.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csattanó maszlag különböző részeiből készült kivonatokkal allelopatikus kísérleteket is végeztünk. Ezen kivonatok hatását vizsgáltuk a következő fajok magjainak csírázására: szőrös disznóparéj (Amaranthus retroflexus L.), tatárlaboda (Atriplex tatarica L.), apró szulák (Convolvulus arvensis L.) és konkoly (Agrostemma githago L.). A konkoly (Agrostemma githago L.) bizonyult a legsikeresebb tesztnövénynek a csírázási százalék tekintetében. A kontroll tételek csíráztak a legnagyobb arányban, 97%-ban. A szőrös disznóparéj (Amaranthus retroflexus L.) esetében kapott eredmények a váltakoztató hőmérséklet csírázás-serkentő, illetve hatékonyabb magnyugalom-feloldó hatására hívják fel a figyelmünket.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07608">
    <w:multiLevelType w:val="hybridMultilevel"/>
    <w:lvl w:ilvl="0" w:tplc="85011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07608">
    <w:abstractNumId w:val="97407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7943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