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CSÓKÁS</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Csámpai</w:t>
            </w:r>
          </w:p>
          <w:p w:rsidR="00DB4822" w:rsidRDefault="00DB4822" w:rsidP="00E11062">
            <w:pPr>
              <w:pStyle w:val="Konzulensek"/>
            </w:pPr>
            <w:r w:rsidRPr="00DB4822">
              <w:t>assistant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novel class of organocatalysts based on ferrocene condensed heterocycles planar and central chirality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Widespread attention has recently paid to chiral nucleophylic catalysis, because disclosing of the appropriate reaction mechanisms may contribute to understanding the actions of small molecules involved in a series of asymmetric transformations producing yields and selectivity comparable with those of enzymes. Our research mainly focused on the acyl transfer reactions, namely, on the kinetic resolution of secondary alcohols.</w:t>
      </w:r>
    </w:p>
    <w:p>
      <w:pPr>
        <w:widowControl w:val="on"/>
        <w:pBdr/>
        <w:spacing w:before="240" w:after="240" w:line="240" w:lineRule="auto"/>
        <w:ind w:left="0" w:right="0"/>
        <w:jc w:val="left"/>
      </w:pPr>
      <w:r>
        <w:rPr>
          <w:color w:val="000000"/>
          <w:sz w:val="24"/>
          <w:szCs w:val="24"/>
        </w:rPr>
        <w:t xml:space="preserve">The primary goal of the research was the synthesis of ferrocene condensed nitrogen heterocycles with planar and central chirality representing a novel class of nucleophylic acyl transfer catalysts with the potential of producing enhanced level of enantioselectivity. For a few years the chemistry of ferrocene condensed heterocycles has been the subject of an active research in our group. They were the first to synthesize pyridazinone condensed ferrocene derivatives with planar chirality. It was my task to introduce amino alcohols with central chirality into the previously synthesized ring system, leading to a series of key intermediates, of which cyclization yielded ferrocene condensed imidazo[2,1-a]pyridazines with the elements of planar and central chirality containing the nucleophylic center inside an angular structure, in a sterically hindered position providing the potential to produce an enhanced efficiency of chirality transfer in the key step of asymmetric acyl transfer reactions even if the presence of unsubstituted Cp ring of limited steric bulk.</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drawing>
          <wp:inline distT="0" distB="0" distL="0" distR="0">
            <wp:extent cx="4276800" cy="2340000"/>
            <wp:docPr id="29169572" name="name151476b5aa5afe" descr="imgtmp_1997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971_int_1.gif"/>
                    <pic:cNvPicPr/>
                  </pic:nvPicPr>
                  <pic:blipFill>
                    <a:blip r:embed="rId151476b5aa5ac0" cstate="print"/>
                    <a:stretch>
                      <a:fillRect/>
                    </a:stretch>
                  </pic:blipFill>
                  <pic:spPr>
                    <a:xfrm>
                      <a:off x="0" y="0"/>
                      <a:ext cx="4276800" cy="23400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13468">
    <w:multiLevelType w:val="hybridMultilevel"/>
    <w:lvl w:ilvl="0" w:tplc="66660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13468">
    <w:abstractNumId w:val="69413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017949" Type="http://schemas.openxmlformats.org/officeDocument/2006/relationships/numbering" Target="numbering.xml"/><Relationship Id="rId151476b5aa5ac0" Type="http://schemas.openxmlformats.org/officeDocument/2006/relationships/image" Target="media/imgrId151476b5aa5ac0.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