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DOBRÁDI</w:t>
            </w:r>
          </w:p>
          <w:p w:rsidR="00C275A3" w:rsidRDefault="00A96AEC" w:rsidP="00C275A3">
            <w:pPr>
              <w:pStyle w:val="Hallgatokepzes"/>
            </w:pPr>
            <w:r>
              <w:t>Environmental Studies</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Kiss</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and characterisation of drug-carrier nanoparticles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poly(lactic acid) (PLA) and poly(lactide-co-glycolic acid) (PLGA)- based colloidal drug carrier systems are applied effectively in targeted drug release and drug delivery. Nano- sized particles can be prepared by the nanoprecipitation method. A great number of these nanoparticle preparations and encapsulation of different agents into the nanoparticles have been reported in literature.</w:t>
      </w:r>
    </w:p>
    <w:p>
      <w:pPr>
        <w:pBdr/>
        <w:spacing w:before="240" w:after="240" w:line="240" w:lineRule="auto"/>
        <w:ind w:left="0" w:right="0"/>
        <w:jc w:val="left"/>
      </w:pPr>
      <w:r>
        <w:rPr>
          <w:color w:val="000000"/>
          <w:sz w:val="24"/>
          <w:szCs w:val="24"/>
        </w:rPr>
        <w:t xml:space="preserve">The properties of the created system is influenced by a wide range of formulation parameters like temperature, ratio of the phases, composition of the solvent mixture, the amount and quality of stabilizer agent, different additives, the way of the stirring, and the processing of the samples. To this date the effect of these parameters on the properties of the particles is not completely described.</w:t>
      </w:r>
    </w:p>
    <w:p>
      <w:pPr>
        <w:pBdr/>
        <w:spacing w:before="240" w:after="240" w:line="240" w:lineRule="auto"/>
        <w:ind w:left="0" w:right="0"/>
        <w:jc w:val="left"/>
      </w:pPr>
      <w:r>
        <w:rPr>
          <w:color w:val="000000"/>
          <w:sz w:val="24"/>
          <w:szCs w:val="24"/>
        </w:rPr>
        <w:t xml:space="preserve">The aim of this study was to check systematically the effects of some selected parameters on the preparation of biodegradable nanoparticles. These parameters were the composition of PLA and PLGA polymers, the type of the organic solvent and the stabilizer.</w:t>
      </w:r>
    </w:p>
    <w:p>
      <w:pPr>
        <w:pBdr/>
        <w:spacing w:before="240" w:after="240" w:line="240" w:lineRule="auto"/>
        <w:ind w:left="0" w:right="0"/>
        <w:jc w:val="left"/>
      </w:pPr>
      <w:r>
        <w:rPr>
          <w:color w:val="000000"/>
          <w:sz w:val="24"/>
          <w:szCs w:val="24"/>
        </w:rPr>
        <w:t xml:space="preserve">Size, size distribution, colloidal stability in electrolyte solution, and the redispergational ability after processing were the properties that are relevant in the potential usage were studied.</w:t>
      </w:r>
    </w:p>
    <w:p>
      <w:pPr>
        <w:pBdr/>
        <w:spacing w:before="240" w:after="240" w:line="240" w:lineRule="auto"/>
        <w:ind w:left="0" w:right="0"/>
        <w:jc w:val="left"/>
      </w:pPr>
      <w:r>
        <w:rPr>
          <w:color w:val="000000"/>
          <w:sz w:val="24"/>
          <w:szCs w:val="24"/>
        </w:rPr>
        <w:t xml:space="preserve">Based on the results drug encapsulation studies were performed on a selected system. The model drug was 4-amino-salicylic acid (PAS) that is due to the limited application still effective against the new multi-resistant tuberculosis strains. PAS is an anti-tuberculotic drug known for a long time, that had to be used in great dosage resulting serious side-effects. There is a good hope that these consequences can be reduced with the application of carrier systems.</w:t>
      </w:r>
    </w:p>
    <w:p>
      <w:pPr>
        <w:pBdr/>
        <w:spacing w:before="240" w:after="240" w:line="240" w:lineRule="auto"/>
        <w:ind w:left="0" w:right="0"/>
        <w:jc w:val="left"/>
      </w:pPr>
      <w:r>
        <w:rPr>
          <w:color w:val="000000"/>
          <w:sz w:val="24"/>
          <w:szCs w:val="24"/>
        </w:rPr>
        <w:t xml:space="preserve">The characteristic pharmaceutical parameters, the encapsulation efficiency, the drug loading content of the nanocarrier and the rate of the drug release were determined.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88588">
    <w:multiLevelType w:val="hybridMultilevel"/>
    <w:lvl w:ilvl="0" w:tplc="34106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88588">
    <w:abstractNumId w:val="54888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965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