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jpg" ContentType="image/jp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ÉRSEK</w:t>
            </w:r>
          </w:p>
          <w:p w:rsidR="00C275A3" w:rsidRDefault="00A96AEC" w:rsidP="00C275A3">
            <w:pPr>
              <w:pStyle w:val="Hallgatokepzes"/>
            </w:pPr>
            <w:r>
              <w:t>Chemistry </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Ákos Szabó</w:t>
            </w:r>
          </w:p>
          <w:p w:rsidR="00DB4822" w:rsidRDefault="00DB4822" w:rsidP="00E11062">
            <w:pPr>
              <w:pStyle w:val="Konzulensek"/>
            </w:pPr>
            <w:r w:rsidRPr="00DB4822">
              <w:t>junior research fellow,  HAS Research Centre for Natural Sciences</w:t>
            </w:r>
          </w:p>
        </w:tc>
      </w:tr>
      <w:tr w:rsidR="00DB4822" w:rsidTr="00DB4822">
        <w:tc>
          <w:tcPr>
            <w:tcW w:w="9854" w:type="dxa"/>
          </w:tcPr>
          <w:p w:rsidR="00DB4822" w:rsidRPr="00DB4822" w:rsidRDefault="00DB4822" w:rsidP="004D7940">
            <w:pPr>
              <w:pStyle w:val="Konzulensek"/>
            </w:pPr>
            <w:r w:rsidRPr="00DB4822">
              <w:t>Béla Iván</w:t>
            </w:r>
          </w:p>
          <w:p w:rsidR="00DB4822" w:rsidRDefault="00DB4822" w:rsidP="00E11062">
            <w:pPr>
              <w:pStyle w:val="Konzulensek"/>
            </w:pPr>
            <w:r w:rsidRPr="00DB4822">
              <w:t>professor,  Eötvös Lorand University Instiut of Chemistry
HAS Research Centre for Natural Sciences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Synthesis and characterisation of polyaniline containing semi-interpenetraing polymer netvorks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decade, the synthesis and application of polymers possessing unique properties have become one of the most intensive research fields of material science. For example polyisobutylene (PIB), polyaniline (PANI) and poly(di(ethylene oxide)methyl ether metacrylate) (P((EO)</w:t>
      </w:r>
      <w:r>
        <w:rPr>
          <w:color w:val="000000"/>
          <w:position w:val="-4"/>
          <w:sz w:val="21"/>
          <w:szCs w:val="21"/>
          <w:vertAlign w:val="subscript"/>
        </w:rPr>
        <w:t xml:space="preserve">2</w:t>
      </w:r>
      <w:r>
        <w:rPr>
          <w:color w:val="000000"/>
          <w:sz w:val="24"/>
          <w:szCs w:val="24"/>
        </w:rPr>
        <w:t xml:space="preserve">MA) [1] belong to such polymers [2].</w:t>
      </w:r>
    </w:p>
    <w:p>
      <w:pPr>
        <w:pBdr/>
        <w:spacing w:before="240" w:after="240" w:line="240" w:lineRule="auto"/>
        <w:ind w:left="0" w:right="0"/>
        <w:jc w:val="left"/>
      </w:pPr>
      <w:r>
        <w:rPr>
          <w:color w:val="000000"/>
          <w:sz w:val="24"/>
          <w:szCs w:val="24"/>
        </w:rPr>
        <w:t xml:space="preserve">In this work, I have tried to integrate PANI to an elastic polymer matrix which may not eliminate PANI’s advantageous electrochemical properties. An amphiphilic polymer conetwork containing PIB and P((EO)</w:t>
      </w:r>
      <w:r>
        <w:rPr>
          <w:color w:val="000000"/>
          <w:position w:val="-4"/>
          <w:sz w:val="21"/>
          <w:szCs w:val="21"/>
          <w:vertAlign w:val="subscript"/>
        </w:rPr>
        <w:t xml:space="preserve">2</w:t>
      </w:r>
      <w:r>
        <w:rPr>
          <w:color w:val="000000"/>
          <w:sz w:val="24"/>
          <w:szCs w:val="24"/>
        </w:rPr>
        <w:t xml:space="preserve">MA) was used to create such a new polymer architecture the best of my knowledge, this type of interpenetrating networks has not been described in the literature yet.</w:t>
      </w:r>
    </w:p>
    <w:p>
      <w:pPr>
        <w:pBdr/>
        <w:spacing w:before="240" w:after="240" w:line="240" w:lineRule="auto"/>
        <w:ind w:left="0" w:right="0"/>
        <w:jc w:val="left"/>
      </w:pPr>
      <w:r>
        <w:rPr>
          <w:color w:val="000000"/>
          <w:sz w:val="24"/>
          <w:szCs w:val="24"/>
        </w:rPr>
        <w:t xml:space="preserve">The amphiphilic gels were obtained via the socalled macromonomer method from methacrylate-telechelic PIB and (EO)</w:t>
      </w:r>
      <w:r>
        <w:rPr>
          <w:color w:val="000000"/>
          <w:position w:val="-4"/>
          <w:sz w:val="21"/>
          <w:szCs w:val="21"/>
          <w:vertAlign w:val="subscript"/>
        </w:rPr>
        <w:t xml:space="preserve">2</w:t>
      </w:r>
      <w:r>
        <w:rPr>
          <w:color w:val="000000"/>
          <w:sz w:val="24"/>
          <w:szCs w:val="24"/>
        </w:rPr>
        <w:t xml:space="preserve">MA. Then the polyaniline chains were prepared inside the conetworks by swelling followed by aniline polymerization. [2] The resulting gels were investigated with elemental analysis, small-angle X-ray scattering, cyclic voltammetry, scanning electron microscopy and UV-VIS spectroscopy.</w:t>
      </w:r>
    </w:p>
    <w:p>
      <w:pPr>
        <w:pBdr/>
        <w:spacing w:before="240" w:after="240" w:line="240" w:lineRule="auto"/>
        <w:ind w:left="0" w:right="0"/>
        <w:jc w:val="left"/>
      </w:pPr>
      <w:r>
        <w:rPr>
          <w:color w:val="000000"/>
          <w:sz w:val="24"/>
          <w:szCs w:val="24"/>
        </w:rPr>
        <w:drawing>
          <wp:inline distT="0" distB="0" distL="0" distR="0">
            <wp:extent cx="4039200" cy="1195200"/>
            <wp:docPr id="76341965" name="name150c020042adf6" descr="imgtmp_19974_int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974_int_1.jpg"/>
                    <pic:cNvPicPr/>
                  </pic:nvPicPr>
                  <pic:blipFill>
                    <a:blip r:embed="rId150c020042adb9" cstate="print"/>
                    <a:stretch>
                      <a:fillRect/>
                    </a:stretch>
                  </pic:blipFill>
                  <pic:spPr>
                    <a:xfrm>
                      <a:off x="0" y="0"/>
                      <a:ext cx="4039200" cy="1195200"/>
                    </a:xfrm>
                    <a:prstGeom prst="rect">
                      <a:avLst/>
                    </a:prstGeom>
                    <a:ln w="0">
                      <a:noFill/>
                    </a:ln>
                  </pic:spPr>
                </pic:pic>
              </a:graphicData>
            </a:graphic>
          </wp:inline>
        </w:drawing>
      </w:r>
    </w:p>
    <w:p>
      <w:pPr>
        <w:pBdr/>
        <w:spacing w:before="240" w:after="240" w:line="240" w:lineRule="auto"/>
        <w:ind w:left="0" w:right="0"/>
        <w:jc w:val="left"/>
      </w:pPr>
      <w:r>
        <w:rPr>
          <w:color w:val="000000"/>
          <w:sz w:val="24"/>
          <w:szCs w:val="24"/>
        </w:rPr>
        <w:t xml:space="preserve">[1] Szabó, Á, Iván, B, Studia Universitatis Babes-Bolyai, Chemia, 2009, LIV, Sp.Iss. 2, 123-134</w:t>
      </w:r>
    </w:p>
    <w:p>
      <w:pPr>
        <w:pBdr/>
        <w:spacing w:before="240" w:after="240" w:line="240" w:lineRule="auto"/>
        <w:ind w:left="0" w:right="0"/>
        <w:jc w:val="left"/>
      </w:pPr>
      <w:r>
        <w:rPr>
          <w:color w:val="000000"/>
          <w:sz w:val="24"/>
          <w:szCs w:val="24"/>
        </w:rPr>
        <w:t xml:space="preserve">[2] Molina, M. A. et al., Eur Polym J., 47, 2011, 1977-1984</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83934">
    <w:multiLevelType w:val="hybridMultilevel"/>
    <w:lvl w:ilvl="0" w:tplc="98974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83934">
    <w:abstractNumId w:val="24083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6288721" Type="http://schemas.openxmlformats.org/officeDocument/2006/relationships/numbering" Target="numbering.xml"/><Relationship Id="rId150c020042adb9" Type="http://schemas.openxmlformats.org/officeDocument/2006/relationships/image" Target="media/imgrId150c020042adb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