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BALINT KOCZOR</w:t>
            </w:r>
          </w:p>
          <w:p w:rsidR="00C275A3" w:rsidRDefault="00A96AEC" w:rsidP="00C275A3">
            <w:pPr>
              <w:pStyle w:val="Hallgatokepzes"/>
            </w:pPr>
            <w:r>
              <w:t>Chemistry</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Rohonczy</w:t>
            </w:r>
          </w:p>
          <w:p w:rsidR="00DB4822" w:rsidRDefault="00DB4822" w:rsidP="00E11062">
            <w:pPr>
              <w:pStyle w:val="Konzulensek"/>
            </w:pPr>
            <w:r w:rsidRPr="00DB4822">
              <w:t>associate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PIC Microcontroller Based Fast Analog to Digital Converter to Acquire Wide-Line Solid NMR Spectra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information that appears in an NMR spectra is provided by the perturbation of the Zeeman-effect. The perturbating interactions are much smaller in energy than the Zeeman effect and are directionally dependent, therefore some of them cancels out in a solution phase due to high mobility. Non zero-traced anisotropic interactions average out. The frequency width of a solution NMR spectra might be in the sound frequency range, a 1H NMR spectrum is rarely wider than 10 kHz (depending on the B0 field).</w:t>
      </w:r>
    </w:p>
    <w:p>
      <w:pPr>
        <w:pBdr/>
        <w:spacing w:before="240" w:after="240" w:line="240" w:lineRule="auto"/>
        <w:ind w:left="0" w:right="0"/>
        <w:jc w:val="left"/>
      </w:pPr>
      <w:r>
        <w:rPr>
          <w:color w:val="000000"/>
          <w:sz w:val="24"/>
          <w:szCs w:val="24"/>
        </w:rPr>
        <w:t xml:space="preserve">Due to low mobility in solid phase, anisotropic interactions do not average, the spectra and the signals are broadened. The spectrum width might be in the MHz range. In this case the increment of the spectrum width is achieved by decreasing the sampling time (DW) of the analog to digital converter. For solid NMR purposes wide-line ADCs are available.</w:t>
      </w:r>
    </w:p>
    <w:p>
      <w:pPr>
        <w:pBdr/>
        <w:spacing w:before="240" w:after="240" w:line="240" w:lineRule="auto"/>
        <w:ind w:left="0" w:right="0"/>
        <w:jc w:val="left"/>
      </w:pPr>
      <w:r>
        <w:rPr>
          <w:color w:val="000000"/>
          <w:sz w:val="24"/>
          <w:szCs w:val="24"/>
        </w:rPr>
        <w:t xml:space="preserve">In the course of my work I have built an analog to digital converter module, which has a maximal sampling rate of 10 MSPS. This upgrade was needed because the former electronics used to have a parameter of only 100 kSPS, which provided a rather small spectrum width, not suitable for most solid NMR measurements. The high sampling rate also provides the possibility of oversampling, that increases the signal/noise ratio of the spectrum. The oversampling might be important in case of quadrupole nuclei due to fast relaxation times. The frequency characteristics of the spectrometer is non-linear, therefore the wide-line spectra should be corrected with a measured characteristic function. The home-built ADC consists only of a few commercial integrated circuits: logc gates, high-speed SRAMs, high-speed ADC, and a PIC microcontroller.</w:t>
      </w:r>
    </w:p>
    <w:p>
      <w:pPr>
        <w:pBdr/>
        <w:spacing w:before="240" w:after="240" w:line="240" w:lineRule="auto"/>
        <w:ind w:left="0" w:right="0"/>
        <w:jc w:val="left"/>
      </w:pPr>
      <w:r>
        <w:rPr>
          <w:color w:val="000000"/>
          <w:sz w:val="24"/>
          <w:szCs w:val="24"/>
        </w:rPr>
        <w:t xml:space="preserve">In the paper the details of the building, the occurred problems and their solution, examples of the application and the measurement of the frequency characteristics are discussed.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999880">
    <w:multiLevelType w:val="hybridMultilevel"/>
    <w:lvl w:ilvl="0" w:tplc="240059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999880">
    <w:abstractNumId w:val="849998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74243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