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PÁLFY GYULA</w:t>
            </w:r>
          </w:p>
          <w:p w:rsidR="00C275A3" w:rsidRDefault="00A96AEC" w:rsidP="00C275A3">
            <w:pPr>
              <w:pStyle w:val="Hallgatokepzes"/>
            </w:pPr>
            <w:r>
              <w:t>Vegyész MSc</w:t>
            </w:r>
            <w:r>
              <w:br/>
            </w:r>
            <w:r w:rsidR="00E77B23">
              <w:t>MSc, 11.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Bodor Andrea</w:t>
            </w:r>
          </w:p>
          <w:p w:rsidR="00DB4822" w:rsidRDefault="00DB4822" w:rsidP="00E11062">
            <w:pPr>
              <w:pStyle w:val="Konzulensek"/>
            </w:pPr>
            <w:r w:rsidRPr="00DB4822">
              <w:t>egyetemi adjunktus,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rendezetlen miozin fragmens, a homodimer S100A4 fehérje, illetve az egymással alkotott ’átkaroló’ komplex NMR-spektroszkópiai jellemzése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S100A4 egy kalciumkötő homodimer fehérje, az S100 fehérjék családjából. A nemizom-miozin IIA-val alkotott intracelluláris komplexe feltételezhetően kulcsszerepet játszik a tumor metasztázis kialakulásában. Munkám célja ezen alkotó elemek külön-külön történő jellemzése, illetve a komplex oldatbeli viselkedésének leírása. Oldatbeli atomi szintű információkat NMR spektroszkópia segítségével kapunk. Ennek megfelelően a nemizom-miozin IIA egy 45 aminosavból felépülő fragmenséről (MIIA), a szabad állapotú S100A4-molekuláról, végül a jelölt S100A4 jelöletlen MIIA-val alkotott komplexéről készült 2D és 3D NMR-spektrumok asszignációjából nyertem elsődleges információkat. Az MIIA-fragmens teljes asszignációjából, a másodlagos kémiai eltolódás értékek elemzéséből, valamint a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 HSQC spektrum hőmérséklet-függésének vizsgálatából egyértelműen bizonyítható, hogy ez a 45 aminosavból felépülő fragmens rendezetlen térszerkezetű. Az SCS értékek elemzése során kiderült, hogy a fragmens középső (az A11-R31 aminosavak közötti) régiójában inherens helicitás, azaz dinamikusan fel- és leépülő α-hélix szerkezet mutatható ki, ami előremutathat az MIIA komplexben felvett térszerkezetére. Az SCS értékek kiszámításához használatos többféle random coil értékek összevetését is elvégeztem. Az S100A4d13 asszignációjával kapott eltolódás értékek és az SCS értékek elemzéséből kimutatható, hogy ez egy rendezett térszerkezetű molekula, s az irodalomból ismert hosszabb S100A4 térszerkezetében szereplő négy α-hélix is megtalálható benne. Az S100A4 MIIA-fragmensével alkotott komplexe szokatlan módon aszimmetrikus, tehát az S100A4-homodimer két lánca egy molekula MIIA-val alkot komplexet. Emiatt a két lánc eltérő kémiai környezetbe kerül, és ezt az NMR egyértelműen kimutatja: a 2D </w:t>
      </w:r>
      <w:r>
        <w:rPr>
          <w:color w:val="000000"/>
          <w:position w:val="4"/>
          <w:sz w:val="21"/>
          <w:szCs w:val="21"/>
          <w:vertAlign w:val="superscript"/>
        </w:rPr>
        <w:t xml:space="preserve">1</w:t>
      </w:r>
      <w:r>
        <w:rPr>
          <w:color w:val="000000"/>
          <w:sz w:val="24"/>
          <w:szCs w:val="24"/>
        </w:rPr>
        <w:t xml:space="preserve">H-</w:t>
      </w:r>
      <w:r>
        <w:rPr>
          <w:color w:val="000000"/>
          <w:position w:val="4"/>
          <w:sz w:val="21"/>
          <w:szCs w:val="21"/>
          <w:vertAlign w:val="superscript"/>
        </w:rPr>
        <w:t xml:space="preserve">15</w:t>
      </w:r>
      <w:r>
        <w:rPr>
          <w:color w:val="000000"/>
          <w:sz w:val="24"/>
          <w:szCs w:val="24"/>
        </w:rPr>
        <w:t xml:space="preserve">N HSQC spektrumon megkettőződnek a jelek. A mérések elemzése során a komplexkötődés helye is kimutatható. Jelen munka teljes mértékben előkészíti a dinamikai vizsgálatok megvalósítását.</w:t>
      </w:r>
    </w:p>
    <w:p>
      <w:pPr>
        <w:pBdr/>
        <w:spacing w:before="240" w:after="240" w:line="240" w:lineRule="auto"/>
        <w:ind w:left="0" w:right="0"/>
        <w:jc w:val="left"/>
      </w:pPr>
      <w:r>
        <w:rPr>
          <w:color w:val="000000"/>
          <w:sz w:val="24"/>
          <w:szCs w:val="24"/>
        </w:rPr>
        <w:t xml:space="preserve">Kulcsszavak: NMR spektroszkópia, másodlagos kémiai eltolódás, rendezetlen fehérjék, nemizom-miozin IIA, S100A4</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65095">
    <w:multiLevelType w:val="hybridMultilevel"/>
    <w:lvl w:ilvl="0" w:tplc="564329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65095">
    <w:abstractNumId w:val="266650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9733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