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SAROLTA PÓS</w:t>
            </w:r>
          </w:p>
          <w:p w:rsidR="00C275A3" w:rsidRDefault="00A96AEC" w:rsidP="00C275A3">
            <w:pPr>
              <w:pStyle w:val="Hallgatokepzes"/>
            </w:pPr>
            <w:r>
              <w:t>Chemistry</w:t>
            </w:r>
            <w:r>
              <w:br/>
            </w:r>
            <w:r w:rsidR="00E77B23">
              <w:t>BSc,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Péter Szalay</w:t>
            </w:r>
          </w:p>
          <w:p w:rsidR="00DB4822" w:rsidRDefault="00DB4822" w:rsidP="00E11062">
            <w:pPr>
              <w:pStyle w:val="Konzulensek"/>
            </w:pPr>
            <w:r w:rsidRPr="00DB4822">
              <w:t>professor, ELTE TTK</w:t>
            </w:r>
          </w:p>
        </w:tc>
      </w:tr>
      <w:tr w:rsidR="00DB4822" w:rsidTr="00DB4822">
        <w:tc>
          <w:tcPr>
            <w:tcW w:w="9854" w:type="dxa"/>
          </w:tcPr>
          <w:p w:rsidR="00DB4822" w:rsidRPr="00DB4822" w:rsidRDefault="00DB4822" w:rsidP="004D7940">
            <w:pPr>
              <w:pStyle w:val="Konzulensek"/>
            </w:pPr>
            <w:r w:rsidRPr="00DB4822">
              <w:t>Dr. György Tarczay</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Experimental and theoretical investigation of the electronic excitations in the adenine molecule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Using derivatives of pyrimidine and purine nucleobases as code carrier, dezoxy- and ribonucleic acids store the genetic information of all living creatures. Changes of the electronic structure caused by electromagnetic radiation can deeply influence the proper function of the nucleic acids. For this reason, following the route of energy after absorption of a photon has a great significance. Former studies have shown that in DNA and RNA only nitrogen-containing bases would absorb ultraviolet radiation. Therefore as a first step the changes of electronic structure of these molecules due to UV radiation need to be investigated.</w:t>
      </w:r>
    </w:p>
    <w:p>
      <w:pPr>
        <w:pBdr/>
        <w:spacing w:before="240" w:after="240" w:line="240" w:lineRule="auto"/>
        <w:ind w:left="0" w:right="0"/>
        <w:jc w:val="left"/>
      </w:pPr>
      <w:r>
        <w:rPr>
          <w:color w:val="000000"/>
          <w:sz w:val="24"/>
          <w:szCs w:val="24"/>
        </w:rPr>
        <w:t xml:space="preserve">Adenine molecule has been investigated during our research project. Although this molecule is only a small part of the DNA double helix, we had the ambition of investigating it by the highest level quantum chemical methods possible.</w:t>
      </w:r>
    </w:p>
    <w:p>
      <w:pPr>
        <w:pBdr/>
        <w:spacing w:before="240" w:after="240" w:line="240" w:lineRule="auto"/>
        <w:ind w:left="0" w:right="0"/>
        <w:jc w:val="left"/>
      </w:pPr>
      <w:r>
        <w:rPr>
          <w:color w:val="000000"/>
          <w:sz w:val="24"/>
          <w:szCs w:val="24"/>
        </w:rPr>
        <w:t xml:space="preserve">Two complementary techniques have been applied: the theoretical approach helps understanding the phenomenon, while measured spectra can be used to check the accuracy of the calculations. In addition, a reliable assignment can be provided by comparing of these two spectra.</w:t>
      </w:r>
    </w:p>
    <w:p>
      <w:pPr>
        <w:pBdr/>
        <w:spacing w:before="240" w:after="240" w:line="240" w:lineRule="auto"/>
        <w:ind w:left="0" w:right="0"/>
        <w:jc w:val="left"/>
      </w:pPr>
      <w:r>
        <w:rPr>
          <w:color w:val="000000"/>
          <w:sz w:val="24"/>
          <w:szCs w:val="24"/>
        </w:rPr>
        <w:t xml:space="preserve">We first measured the UV-spectrum of adenine by matrix-isolation technique carefully optimizing all parameters to obtain the best possible result. The calculation of the theoretical spectrum included several steps. First, we determined the necessary parameters of the vibronic model by using quantum chemical methods. Then the lower and higher energy parts of the spectrum were simulated separately to reduce the computational costs. By analysing contributions of the individual states and the couplings, it was observed that not all electronically excited states, nor each of the couplings need to be included the calculations. The final spectrum was obtained by including 1(ππ*), 1(nπ*), 2(ππ*), 3(ππ*) and 3(nπ*) states and the appropriate couplings.</w:t>
      </w:r>
    </w:p>
    <w:p>
      <w:pPr>
        <w:pBdr/>
        <w:spacing w:before="240" w:after="240" w:line="240" w:lineRule="auto"/>
        <w:ind w:left="0" w:right="0"/>
        <w:jc w:val="left"/>
      </w:pPr>
      <w:r>
        <w:rPr>
          <w:color w:val="000000"/>
          <w:sz w:val="24"/>
          <w:szCs w:val="24"/>
        </w:rPr>
        <w:t xml:space="preserve">From the comparison of the simulated and the measured spectra it is clear that the theoretical approach gives a more detailed description. In the experiment, the nπ* states cannot be observed; the calculations show that these transitions are hidden below the more intense ππ* bands but they indeed influence the shape of the spectral envelope. The observed differences of the measured and calculated spectra suggest, however, that some additional contributions need also be included in future calculations.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127387">
    <w:multiLevelType w:val="hybridMultilevel"/>
    <w:lvl w:ilvl="0" w:tplc="532445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127387">
    <w:abstractNumId w:val="491273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06673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