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SOMA ZSÓTÉR</w:t>
            </w:r>
          </w:p>
          <w:p w:rsidR="00C275A3" w:rsidRDefault="00A96AEC" w:rsidP="00C275A3">
            <w:pPr>
              <w:pStyle w:val="Hallgatokepzes"/>
            </w:pPr>
            <w:r>
              <w:t>Chemistry</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G. Vértessy</w:t>
            </w:r>
          </w:p>
          <w:p w:rsidR="00DB4822" w:rsidRDefault="00DB4822" w:rsidP="00E11062">
            <w:pPr>
              <w:pStyle w:val="Konzulensek"/>
            </w:pPr>
            <w:r w:rsidRPr="00DB4822">
              <w:t>Doctor of Science, professor,  Institute of Enzymology, Research Center for Natural Sciences, Hungarian Academy of Science</w:t>
            </w:r>
          </w:p>
        </w:tc>
      </w:tr>
      <w:tr w:rsidR="00DB4822" w:rsidTr="00DB4822">
        <w:tc>
          <w:tcPr>
            <w:tcW w:w="9854" w:type="dxa"/>
          </w:tcPr>
          <w:p w:rsidR="00DB4822" w:rsidRPr="00DB4822" w:rsidRDefault="00DB4822" w:rsidP="004D7940">
            <w:pPr>
              <w:pStyle w:val="Konzulensek"/>
            </w:pPr>
            <w:r w:rsidRPr="00DB4822">
              <w:t>Gergely Róna</w:t>
            </w:r>
          </w:p>
          <w:p w:rsidR="00DB4822" w:rsidRDefault="00DB4822" w:rsidP="00E11062">
            <w:pPr>
              <w:pStyle w:val="Konzulensek"/>
            </w:pPr>
            <w:r w:rsidRPr="00DB4822">
              <w:t>PhD student,  Institute of Enzymology, Research Center for Natural Sciences, Hungarian Academy of Science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Uracil detection with a fluorescent labeled, catalytically inactive UNG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Keywords: Uracil, DNA-repair, UNG, Quantitative uracil detection, Intercellular uracil detection</w:t>
      </w:r>
    </w:p>
    <w:p>
      <w:pPr>
        <w:pBdr/>
        <w:spacing w:before="240" w:after="240" w:line="240" w:lineRule="auto"/>
        <w:ind w:left="0" w:right="0"/>
        <w:jc w:val="left"/>
      </w:pPr>
      <w:r>
        <w:rPr>
          <w:color w:val="000000"/>
          <w:sz w:val="24"/>
          <w:szCs w:val="24"/>
        </w:rPr>
        <w:t xml:space="preserve">Uracil in DNA results from cytosine deamination and dUTP misincorporation and is eliminated by Base Excision Repair (BER). However uracil can also play an important role in physiological processes like somatic hypermutation and class switch recombination during B-cell maturation.</w:t>
      </w:r>
    </w:p>
    <w:p>
      <w:pPr>
        <w:pBdr/>
        <w:spacing w:before="240" w:after="240" w:line="240" w:lineRule="auto"/>
        <w:ind w:left="0" w:right="0"/>
        <w:jc w:val="left"/>
      </w:pPr>
      <w:r>
        <w:rPr>
          <w:color w:val="000000"/>
          <w:sz w:val="24"/>
          <w:szCs w:val="24"/>
        </w:rPr>
        <w:t xml:space="preserve">The aim of my work was to develop a fluorescently labeled protein, which we could use to detect genomic uracil distribution in tissues and cells. For this purpose I would like to apply a DsRed conjugated catalytically inactive human uracil-DNA glycosidase (hUNG2 with D145N and H268N point mutations).</w:t>
      </w:r>
    </w:p>
    <w:p>
      <w:pPr>
        <w:pBdr/>
        <w:spacing w:before="240" w:after="240" w:line="240" w:lineRule="auto"/>
        <w:ind w:left="0" w:right="0"/>
        <w:jc w:val="left"/>
      </w:pPr>
      <w:r>
        <w:rPr>
          <w:color w:val="000000"/>
          <w:sz w:val="24"/>
          <w:szCs w:val="24"/>
        </w:rPr>
        <w:t xml:space="preserve">First, I had to optimize expression and purification of the construct. Based on microscope imaging and SDS-PAGE, I chose the E. coli BL21 ung- cell line for expression, which I carried out at 20°C, for 16 hours. Purification was achieved by applying Ni-NTA affinity chromatography.</w:t>
      </w:r>
    </w:p>
    <w:p>
      <w:pPr>
        <w:pBdr/>
        <w:spacing w:before="240" w:after="240" w:line="240" w:lineRule="auto"/>
        <w:ind w:left="0" w:right="0"/>
        <w:jc w:val="left"/>
      </w:pPr>
      <w:r>
        <w:rPr>
          <w:color w:val="000000"/>
          <w:sz w:val="24"/>
          <w:szCs w:val="24"/>
        </w:rPr>
        <w:t xml:space="preserve">Next I had to examine the DNA binding capability and the uracil-excising activity of the enzyme. It is known from the literature, that this double mutant UNG2 is incapable of hydrolysing the β-N-glycosidic bond between the sugar and the base, while its affinity for DNA remains nearly the same. However we do not know the effects of the DsRed fusion on the above mentioned properties of this double mutant UNG2. To have insights on this matter I carried out electrophoretic mobility shift assays, activity assays, and found that the enzyme remains catalytic inactive and is still capable of binding DNA regardless of the DsRed tag.</w:t>
      </w:r>
    </w:p>
    <w:p>
      <w:pPr>
        <w:pBdr/>
        <w:spacing w:before="240" w:after="240" w:line="240" w:lineRule="auto"/>
        <w:ind w:left="0" w:right="0"/>
        <w:jc w:val="left"/>
      </w:pPr>
      <w:r>
        <w:rPr>
          <w:color w:val="000000"/>
          <w:sz w:val="24"/>
          <w:szCs w:val="24"/>
        </w:rPr>
        <w:t xml:space="preserve">I also wanted to examine the construct’s selectivity over thymidine with dot-blot analysis. I showed that the protein only binds uracil-containing DNA, which implies the possibility of fast, quantitative uracil detection from any kind of DNA sample.</w:t>
      </w:r>
    </w:p>
    <w:p>
      <w:pPr>
        <w:pBdr/>
        <w:spacing w:before="240" w:after="240" w:line="240" w:lineRule="auto"/>
        <w:ind w:left="0" w:right="0"/>
        <w:jc w:val="left"/>
      </w:pPr>
      <w:r>
        <w:rPr>
          <w:color w:val="000000"/>
          <w:sz w:val="24"/>
          <w:szCs w:val="24"/>
        </w:rPr>
        <w:t xml:space="preserve">Recently, with the developed construct, I started to try detecting uracil residues in ung-/- mouse embryonic fibroblast cells after 5-Fluorodeoxyuridine (FdUR) treatment. FdUR elevates genomic uracil level through the inhibition of thymidylate synthetase. With confocal microscopy I showed that, there is difference between FdUR-threated and not FdUR-threated samples. Specify of the staining is verified by fact that it is abolished if applying the UNG inhibitor, UGI. Optimization is under process, as well as the establishment of further constructs that will give us the opportunity of utilizing single molecule detection sensitivity.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75061">
    <w:multiLevelType w:val="hybridMultilevel"/>
    <w:lvl w:ilvl="0" w:tplc="94948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75061">
    <w:abstractNumId w:val="630750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35037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