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ILDIKÓ KISS</w:t>
            </w:r>
          </w:p>
          <w:p w:rsidR="00C275A3" w:rsidRDefault="00A96AEC" w:rsidP="00C275A3">
            <w:pPr>
              <w:pStyle w:val="Hallgatokepzes"/>
            </w:pPr>
            <w:r>
              <w:t> Wildlife Management Engineering</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Katona</w:t>
            </w:r>
          </w:p>
          <w:p w:rsidR="00DB4822" w:rsidRDefault="00DB4822" w:rsidP="00E11062">
            <w:pPr>
              <w:pStyle w:val="Konzulensek"/>
            </w:pPr>
            <w:r w:rsidRPr="00DB4822">
              <w:t>associate professor ,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simulated browsing on the growing of Quercus petraea saplings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greatest source of conflict between the national forest- and wildlife managers is the forest game damage. My research aim was to reveal what kind of effects has the browsing of the herbivorous big games for the growth of sessile oak (Quercus petraea) saplings. During the investigation I simulated the game browsing on oak saplings. One of the test areas was in Gödöllő, in the garden of the Institute for Wildlife Conservation, while the other one was in Pilisszentkereszt, in an oak-hornbeam forest in an area enclosed from game. In Gödöllő we designated seven groups of saplings with different treatments: 1. control, 2. lateral shoots cut once a year, 3. leader shoots cut once a year, 4. lateral and leader shoots cut once a year, 5. lateral shoots cut twice a year, 6. leader shoots cut twice a year, 7. lateral and leader shoots cut twice a year. In Pilisszentkereszt we established only 3 groups manipulated only at the beginning of the study: 1.control, 2. leader shoots cut, 3. lateral shoots cut. Based on the data from the researches in Gödöllő and Pilisszentkereszt, the browsing of the big games has impact on the growing of saplings considering their height and the development of shoots. In Gödöllő both only leader shoot damaged groups of saplings had more shoots developed, than all the other groups. We observed significant decrease in the number of shoots in those groups, where the lateral and leader shoots were cut once or twice a year, and the group where the lateral shoots were damaged twice. The saplings damaged only on their lateral shoots have grown faster than the other five groups. We obtained similar results in Pilisszentkereszt. Saplings damaged on their leader shoot grown slower there, too. However, we experienced differences in the development of shoots compared to Gödöllő. In this area the leader shoot cut saplings had less shoots, than the other two groups. According to the results, the survival of the saplings was affected by the extent and the position of the damage, and the habitat conditions, as well. However, we can not clearly state, that game browsing always harmful for the saplings, because in the group, where the lateral shoots of the individuals were cut once a year, we revealed better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79327">
    <w:multiLevelType w:val="hybridMultilevel"/>
    <w:lvl w:ilvl="0" w:tplc="66721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79327">
    <w:abstractNumId w:val="92079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940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