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GALLAI ZSÓFIA</w:t>
            </w:r>
          </w:p>
          <w:p w:rsidR="00C275A3" w:rsidRDefault="00A96AEC" w:rsidP="00C275A3">
            <w:pPr>
              <w:pStyle w:val="Hallgatokepzes"/>
            </w:pPr>
            <w:r>
              <w:t>Vadgazda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Szemethy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Madarász Boglárka</w:t>
            </w:r>
          </w:p>
          <w:p w:rsidR="00DB4822" w:rsidRDefault="00DB4822" w:rsidP="00E11062">
            <w:pPr>
              <w:pStyle w:val="Konzulensek"/>
            </w:pPr>
            <w:r w:rsidRPr="00DB4822">
              <w:t>Kolon-tavi Madárvárta munkatársa,  Kolon-tavi Madárvárta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LAPPANTYÚ (CAPRIMULGUS EUROPAEUS) TERÜLETHASZNÁLATÁNAK VIZSGÁLATA TÉRINFORMATIKAI ESZKÖZÖKKEL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lappantyú (Caprimulgus europaeus) magyarországi állománya stabil, európai állománya folyamatosan csökken. Hazai státusza védett, valamint közösségi jelentőségű faj. Rejtett éjszakai életmódja miatt szinte kizárólag terepi megfigyeléseink voltak a fajról. Vizsgálataimat a Kiskunsági Nemzeti Park területén végzem 2010 óta a Kolon-tavi Madárvárta munkatársaival. 230 hektáros mintaterületem a Kolon-tavi törzsterületen helyezkedik el, ahol jelen van a lappantyúk természetes élőhelye, a nyáras-borókás társulás valamint az 1950-60-as években mesterségesen kialakított, telepített fenyőerdő is. A táj megváltozásának jelentős hatása volt az itt előforduló fajok elterjedésére.</w:t>
      </w:r>
      <w:r>
        <w:rPr>
          <w:color w:val="000000"/>
          <w:sz w:val="24"/>
          <w:szCs w:val="24"/>
        </w:rPr>
        <w:br/>
        <w:t xml:space="preserve">A hím madarak akusztikus felmérését 2011-ben és 2012-ben végeztem, majd a felvett 55 pont – és ehhez további 55 véletlenszerű elhelyezkedésű kontrollpont – körüli növényzetet mértem fel egy 25 méter sugarú körben. Ezekben a körökben vizsgáltam az erdősültséget (m2), foltok méretét (m2) és a szegélyek hosszát (m) valamint a foltméretek és a szegélyhosszok közötti kapcsolatot. A felvett adatok feldolgozását a digitalizált élőhely-térkép segítette. A kontroll és minta pontok eloszlásának összehasonlítására Chi2 homogenitás vizsgálatot alkalmaztam. Az egyes területek használatának értékelését Bonferroni Z-teszttel kiegészített Ivlev-féle élőhely-preferencia index alapján állapítottam meg.</w:t>
      </w:r>
      <w:r>
        <w:rPr>
          <w:color w:val="000000"/>
          <w:sz w:val="24"/>
          <w:szCs w:val="24"/>
        </w:rPr>
        <w:br/>
        <w:t xml:space="preserve">Adataink feldolgozása során már 2011-ben, több olyan jelentős megfigyelést tettünk, amit eddigi vizsgálatok nem mutattak ki: például a lappantyú élőhelyválasztását jelentősen befolyásolja a fásszárú vegetáció területi kiterjedése és szerkezete.</w:t>
      </w:r>
      <w:r>
        <w:rPr>
          <w:color w:val="000000"/>
          <w:sz w:val="24"/>
          <w:szCs w:val="24"/>
        </w:rPr>
        <w:br/>
        <w:t xml:space="preserve">Reményeim szerint a hosszútávú és földrajzilag terjeszkedő vizsgálat segít hozzájárulni a faj alaposabb megismeréséhez és védelméhez. Célom, hogy vizsgálatainkkal elősegítsem a faj fennmaradását.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02999">
    <w:multiLevelType w:val="hybridMultilevel"/>
    <w:lvl w:ilvl="0" w:tplc="758312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02999">
    <w:abstractNumId w:val="208029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2360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