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LEHÓCZKY</w:t>
            </w:r>
          </w:p>
          <w:p w:rsidR="00C275A3" w:rsidRDefault="00A96AEC" w:rsidP="00C275A3">
            <w:pPr>
              <w:pStyle w:val="Hallgatokepzes"/>
            </w:pPr>
            <w:r>
              <w:t>Computer Science and Engineering</w:t>
            </w:r>
            <w:r>
              <w:br/>
            </w:r>
            <w:r w:rsidR="00E77B23">
              <w:t>BSc, 5. semester</w:t>
            </w:r>
          </w:p>
          <w:p w:rsidR="00C265CE" w:rsidRPr="009E5FF1" w:rsidRDefault="00E77B23" w:rsidP="00C275A3">
            <w:pPr>
              <w:pStyle w:val="Hallgatokepzes"/>
              <w:rPr>
                <w:b/>
                <w:caps/>
              </w:rPr>
            </w:pPr>
            <w:r>
              <w:t>Óbuda University</w:t>
            </w:r>
            <w:r w:rsidR="00C275A3">
              <w:br/>
            </w:r>
            <w:r w:rsidR="00DB4822">
              <w:t>John von Neumann Faculty of Informatics</w:t>
            </w:r>
          </w:p>
        </w:tc>
        <w:tc>
          <w:tcPr>
            <w:tcW w:w="4914" w:type="dxa"/>
          </w:tcPr>
          <w:p w:rsidR="00DB4822" w:rsidRPr="00DB4822" w:rsidRDefault="00DB4822" w:rsidP="004D7940">
            <w:pPr>
              <w:pStyle w:val="Hallgatonev"/>
              <w:rPr>
                <w:caps/>
              </w:rPr>
            </w:pPr>
            <w:r w:rsidRPr="00DB4822">
              <w:rPr>
                <w:caps/>
              </w:rPr>
              <w:t>CSABA URBÁN</w:t>
            </w:r>
          </w:p>
          <w:p w:rsidR="00DB4822" w:rsidRDefault="00C275A3" w:rsidP="004D7940">
            <w:pPr>
              <w:pStyle w:val="Hallgatokepzes"/>
            </w:pPr>
            <w:r>
              <w:t>Computer Science and Engineering</w:t>
            </w:r>
            <w:r w:rsidR="00A96AEC">
              <w:br/>
              <w:t>BSc, 7. semester</w:t>
            </w:r>
          </w:p>
          <w:p w:rsidR="00DB4822" w:rsidRDefault="00DB4822" w:rsidP="004D7940">
            <w:pPr>
              <w:pStyle w:val="Hallgatointezmeny-kar"/>
            </w:pPr>
            <w:r>
              <w:t>Óbuda University</w:t>
            </w:r>
          </w:p>
          <w:p w:rsidR="00C265CE" w:rsidRPr="009E5FF1" w:rsidRDefault="00DB4822" w:rsidP="004D7940">
            <w:pPr>
              <w:pStyle w:val="Hallgatointezmeny-kar"/>
              <w:rPr>
                <w:b/>
                <w:caps/>
              </w:rPr>
            </w:pPr>
            <w:r>
              <w:t>John von Neumann Faculty of Informatics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András Molnár</w:t>
            </w:r>
          </w:p>
          <w:p w:rsidR="00DB4822" w:rsidRDefault="00DB4822" w:rsidP="00E11062">
            <w:pPr>
              <w:pStyle w:val="Konzulensek"/>
            </w:pPr>
            <w:r w:rsidRPr="00DB4822">
              <w:t>associate professor, OE NIK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Recognising stock exchange hand signals with a Kinect sensor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TDK paper describes a piece of software running on a desktop computer. The software’s aim is to detect hand signals used on stock exchange floors, shown by the user then process and recognise them so the user sees the signal’s textual representation (e.g. “sell”) in real-time; thus the software understands the hand signal communication of open outrcry trading.</w:t>
      </w:r>
    </w:p>
    <w:p>
      <w:pPr>
        <w:pBdr/>
        <w:spacing w:before="240" w:after="240" w:line="240" w:lineRule="auto"/>
        <w:ind w:left="0" w:right="0"/>
        <w:jc w:val="left"/>
      </w:pPr>
      <w:r>
        <w:rPr>
          <w:color w:val="000000"/>
          <w:sz w:val="24"/>
          <w:szCs w:val="24"/>
        </w:rPr>
        <w:t xml:space="preserve">A Kinect sensor is better suited for detecting hand signals than an ordinary webcam because besides the pictorial data it also measures the distance corresponding to each pixel. This additional information greatly enhances the recognisability of hand signals, especially because by some signals even the hand’s relative position to other body parts is important.</w:t>
      </w:r>
    </w:p>
    <w:p>
      <w:pPr>
        <w:pBdr/>
        <w:spacing w:before="240" w:after="240" w:line="240" w:lineRule="auto"/>
        <w:ind w:left="0" w:right="0"/>
        <w:jc w:val="left"/>
      </w:pPr>
      <w:r>
        <w:rPr>
          <w:color w:val="000000"/>
          <w:sz w:val="24"/>
          <w:szCs w:val="24"/>
        </w:rPr>
        <w:t xml:space="preserve">In its introductory part the paper reviews those elements of the system of hand signals that the software should understand, as well as enumerating what can be challenging when trying to recognise those.</w:t>
      </w:r>
    </w:p>
    <w:p>
      <w:pPr>
        <w:pBdr/>
        <w:spacing w:before="240" w:after="240" w:line="240" w:lineRule="auto"/>
        <w:ind w:left="0" w:right="0"/>
        <w:jc w:val="left"/>
      </w:pPr>
      <w:r>
        <w:rPr>
          <w:color w:val="000000"/>
          <w:sz w:val="24"/>
          <w:szCs w:val="24"/>
        </w:rPr>
        <w:t xml:space="preserve">The software described in the paper uses the Kinect SDK to communicate with the sensor. Although the SDK itself provides many high-level pieces of information (e.g. the position of the body’s more important recognisable points, like that of the head’s or the hands’) the developed software builds on other frameworks too. The paper lists the applicable frameworks, both discarded and used ones.</w:t>
      </w:r>
    </w:p>
    <w:p>
      <w:pPr>
        <w:pBdr/>
        <w:spacing w:before="240" w:after="240" w:line="240" w:lineRule="auto"/>
        <w:ind w:left="0" w:right="0"/>
        <w:jc w:val="left"/>
      </w:pPr>
      <w:r>
        <w:rPr>
          <w:color w:val="000000"/>
          <w:sz w:val="24"/>
          <w:szCs w:val="24"/>
        </w:rPr>
        <w:t xml:space="preserve">The paper describes what data is used by the software to quantify the orientation of the hand and the position of the fingers and how the software is able to recognise the signals – after teaching – with the help of a machine learning algorithm.</w:t>
      </w:r>
    </w:p>
    <w:p>
      <w:pPr>
        <w:pBdr/>
        <w:spacing w:before="240" w:after="240" w:line="240" w:lineRule="auto"/>
        <w:ind w:left="0" w:right="0"/>
        <w:jc w:val="left"/>
      </w:pPr>
      <w:r>
        <w:rPr>
          <w:color w:val="000000"/>
          <w:sz w:val="24"/>
          <w:szCs w:val="24"/>
        </w:rPr>
        <w:t xml:space="preserve">Lastly the paper reviews the experiences gathered during the development, shows the accomplishments and the ways of future development.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581481">
    <w:multiLevelType w:val="hybridMultilevel"/>
    <w:lvl w:ilvl="0" w:tplc="516493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581481">
    <w:abstractNumId w:val="595814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09687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