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HOLLÓSI ARANKA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S.-Falusi Eszte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Bíró Csaba</w:t>
            </w:r>
          </w:p>
          <w:p w:rsidR="00DB4822" w:rsidRDefault="00DB4822" w:rsidP="00E11062">
            <w:pPr>
              <w:pStyle w:val="Konzulensek"/>
            </w:pPr>
            <w:r w:rsidRPr="00DB4822">
              <w:t>természetvédelmi őr,  Kiskunsági Nemzeti Park Igazgatósága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Bíró Mariann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MTA Ökológiai Kutatóközpont Ökológiai és Botanikai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IZSÁKI KOLON-TÓ ÉLŐHELY-REKONSTRUKCIÓJÁNAK TÁJTÖRTÉNETI VONATKOZÁSAI ÉS MAKROFITON MONITORINGJA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vizsgáltuk a tó életében bekövetkezett tájhasználati változásokat, azokat milyen emberi hatások okozták, ezek a változások milyen természetvédelmi beavatkozásokat igényelnek, és a nyíltvizes élőhelyek mennyiben növelik a tó természetvédelmi potenciálját.</w:t>
      </w:r>
      <w:r>
        <w:rPr>
          <w:color w:val="000000"/>
          <w:sz w:val="24"/>
          <w:szCs w:val="24"/>
        </w:rPr>
        <w:br/>
        <w:t xml:space="preserve">A térképi adatok elemzésekor ArcMap GIS 9.3 térinformatikai szoftvert használtunk, így a területet lefedő térképszelvények (I. Katonai 1783-84, II. Katonai 1806-1869 és III. Katonai Felmérés 1883-84), illetve digitalizált légifotók (1950, 1965, 1980, 1986, 2005) együttes kezelésére nyílt lehetőség. A történeti térképeken és az archív légifotókon az egyes területhasználati, felszínborítási típusokat határoltam körbe és azonos jelkulccsal származtatott térképen ábrázoltam. A származtatott térképeken lehatárolt foltok (poligonok) élőhelyszintű beazonosításához Sipos Ferenc által 2005-ben elkészített élőhelytérképet használtam fel. A térképek feldolgozásánál az 2011-es Á-NÉR kódokat használtam a különböző foltok elkülönítésére.</w:t>
      </w:r>
      <w:r>
        <w:rPr>
          <w:color w:val="000000"/>
          <w:sz w:val="24"/>
          <w:szCs w:val="24"/>
        </w:rPr>
        <w:br/>
        <w:t xml:space="preserve">A feldolgozott térképekből arra következtethetünk, hogy a lecsapolások előtti időszakban a tó nagy része mocsaras, vizenyős terület volt, azonban az 1950-es évekre már szárazon állt a mezőgazdasági területként használt tó. Az antropogén hatásokkal párhuzamosan a tó természetes szukcessziója a tó élővilágának változását eredményezte. </w:t>
      </w:r>
      <w:r>
        <w:rPr>
          <w:color w:val="000000"/>
          <w:sz w:val="24"/>
          <w:szCs w:val="24"/>
        </w:rPr>
        <w:br/>
        <w:t xml:space="preserve">A lezajlott természetvédelmi célú beavatkozások során szegély- és nyíltvízi élőhelyek kialakítása volt az elsődleges cél, melyet csatornarendszerrel összekötött nyíltvízi foltok létrehozásával valósítottak meg. A kotrások területén kialakuló vízi vegetáció fejlődésének nyomon követésére a csatornák esetében a lineáris elemek vizsgálatára alkalmas, Kohler-féle szakasztérképezési módszert alkalmaztuk, míg a foltok esetében cönológiai felvételek készültek. Domináns fajként a közönséges rence (Utricularia vulgaris) terjedt el a területen, és a fehér tündérrózsa (Nymphaea alba) növekvő állományai figyelhetők meg. A depóniák esetében pedig a közönséges gyomfajok és nedves élőhelyek pionír fafajai voltak jellemzők.</w:t>
      </w:r>
      <w:r>
        <w:rPr>
          <w:color w:val="000000"/>
          <w:sz w:val="24"/>
          <w:szCs w:val="24"/>
        </w:rPr>
        <w:br/>
        <w:t xml:space="preserve">Nyíltvizes élőhelyek kialakításával a tó mozaikossága növekedett, ami igazolja a rehabilitációs munka helyességét. A nyílt vízfelületek új ökológiai funkciót látnak el, növény- és állatfajok élőhelyei és sok faj számára biztosítanak kedvező szaporodási és táplálkozási területet, ami hozzájárul a biodiverzitás növekedéséhez. Fontos feladatunk a monitorozási célú adatgyűjtés és a növényzet változásának hosszú távú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06166">
    <w:multiLevelType w:val="hybridMultilevel"/>
    <w:lvl w:ilvl="0" w:tplc="81093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06166">
    <w:abstractNumId w:val="445061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805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