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SIRA MÁRK BÁLINT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S.-Falusi Eszte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TERÜLETEK ÉRTÉKELÉSE ÉLETFORMA ALAPÚ ÉLŐHELY-TÉRKÉPEK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 definiálása és a tájszerkezet kétdimenziós megjelenítése több évszázada foglalkoztatja az embert. A táj definícióinak fejlődését tekintve a különböző tudományterületek saját érdeklődési körük szempontját tekintik elsődlegesnek. Így a táj leképezésének módja nagyban függ az értékelni kívánt szemponttól. Természetvédelmi célú munkák esetében a genetikai és faji diverzitás mellett az élőhelyi diverzitás megőrzése is kiemelt feladat. Egy tájrészlet adott időponthoz kötődő állapotának dokumentálásra és jellemzésére élőhely-térkép készül, amely egyes fajok és fajcsoportok védelmének tervezését is segíti.</w:t>
      </w:r>
      <w:r>
        <w:rPr>
          <w:color w:val="000000"/>
          <w:sz w:val="24"/>
          <w:szCs w:val="24"/>
        </w:rPr>
        <w:br/>
        <w:t xml:space="preserve">Az élőhelyek időbeli változásának nyomon követését célzó, hazai biodiverzitás-monitorozó programok során a mintegy 116 kategóriát megkülönböztető Általános Nemzeti Élőhely-osztályozási Rendszer elterjedten alkalmazott, amely a természetközeli élőhelyek mellett az agrár-, továbbá az ipari területeken, településeken és utak mentén kialakult élőhelyeket is tartalmazza. A nemzeti rendszerek harmonizációja és kalibrációja mindig kihívást és hibalehetőséget hordoz, ezért az egységes nemzeti rendszereken túlmutatva biogeográfiai régiók átlépésére készült az Európai Általános Élőhely-osztályozási Rendszer (GHC – General Habitat Category). A hat fő – települési; szántóföldi; 30% alatt növényzettel fedett; fás szárú, vízi vagy szárazföldi lágyszárúakkal fedett – kategórián belül az élőhelyek további besorolásának alapját az egyes térelemekben található domináns Raunqiaer-féle életforma típusok adják. A módszer kiszélesíti a tájszerkezet-elemzés lehetőségeit is, mert a területi elemek mellett vonalas és pont elemek is felmérésre kerülnek. Az egységek első három domináns faja mellett a termőhelyi adottságok és a vonatkozó gazdálkodási módok is feljegyzésre kerülnek.</w:t>
      </w:r>
      <w:r>
        <w:rPr>
          <w:color w:val="000000"/>
          <w:sz w:val="24"/>
          <w:szCs w:val="24"/>
        </w:rPr>
        <w:br/>
        <w:t xml:space="preserve">A GHC-módszer 18 kiskunsági gazdaság esetében a gazdálkodási mód és a biodiverzitás közötti kapcsolatok feltárásának egyik lépcsőfokaként került alkalmazásra, ahol 18 szarvasmarha legeltetéssel foglalkozó gazdaság intenzitás-grádiens mentén került kiválasztásra. Az összesen 1788 ha felmért területen 22 féle élőhely-típus és 5 féle lineáris elem került elkülönítésre. Munkám során célom volt az életforma alapú élőhely-térképek tájökológiai szempontú elemzése, valamint a különböző élőhely-osztályozási rendszerek összehasonlítása, amely eredményeként elmondható, hogy agrár-élőhelyeken a GHC módszer alkalmasabb a különböző kezelési módokból fakadó, finomabb mintázatok ábrázolására.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71763">
    <w:multiLevelType w:val="hybridMultilevel"/>
    <w:lvl w:ilvl="0" w:tplc="2657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71763">
    <w:abstractNumId w:val="21971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994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