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SZABÓ</w:t>
            </w:r>
          </w:p>
          <w:p w:rsidR="00C275A3" w:rsidRDefault="00A96AEC" w:rsidP="00C275A3">
            <w:pPr>
              <w:pStyle w:val="Hallgatokepzes"/>
            </w:pPr>
            <w:r>
              <w:t>Agricultural Environmental Management Engineering</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Centeri</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Pedological and hydrological researches at the Koppány-Valley Habitat Rehabilitation Experimental Area - possibilities of nature conservation area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Once the Koppány Creek Valley was covered by large forests, pastures and wetlands, which places were taken over by intensive agriculture, almost completely ignoring the natural environment and natural processes. Due to the negative processes, the characteristic Raman type brown forest soils (formed on loess) started rapid degradation, so we can find them only patches, under the original vegetation type. At the foothills a large amount of sediment has accumulated by runoff erosion, which has a thickness of more than 2 meters in some places. Therefore it is important to save the existing areas with original vegetation and/or soil cover and to stop further degradation on cultivated areas. It is also urgent to introduce soil protection measures since soil is one of the most important, conditionally renewable natural resources. For this need rational, sustainable and extensive farming has to replace industrial areas with the dominance of row crops. The Koppány Valley Experimental Area is surrounded by nature conservation and Natura 2000 areas. At this area we selected slopes in order to determine the potential level of soil and nutrient loss and to highlight areas where erosion and sedimentation have reached severe form. In addition, we performed water quality measurements monthly and after larger precipitation events at three and once nine sampling location (oxygen, nitrogen and phosphorus household characteristics), in order to determine the impact of these soil degradation processes on the water quality of Koppány Creek. The estimations of soil loss showed very high values, since the arable lands of studied area is covered by loess parent material, characterized by cultivation of row crops and – in addition –40% of the arable lands are above 12% slope steepness. The measured NO</w:t>
      </w:r>
      <w:r>
        <w:rPr>
          <w:color w:val="000000"/>
          <w:position w:val="-4"/>
          <w:sz w:val="21"/>
          <w:szCs w:val="21"/>
          <w:vertAlign w:val="subscript"/>
        </w:rPr>
        <w:t xml:space="preserve">3</w:t>
      </w:r>
      <w:r>
        <w:rPr>
          <w:color w:val="000000"/>
          <w:sz w:val="24"/>
          <w:szCs w:val="24"/>
        </w:rPr>
        <w:t xml:space="preserve">-N, NO</w:t>
      </w:r>
      <w:r>
        <w:rPr>
          <w:color w:val="000000"/>
          <w:position w:val="-4"/>
          <w:sz w:val="21"/>
          <w:szCs w:val="21"/>
          <w:vertAlign w:val="subscript"/>
        </w:rPr>
        <w:t xml:space="preserve">2</w:t>
      </w:r>
      <w:r>
        <w:rPr>
          <w:color w:val="000000"/>
          <w:sz w:val="24"/>
          <w:szCs w:val="24"/>
        </w:rPr>
        <w:t xml:space="preserve">-N, NH</w:t>
      </w:r>
      <w:r>
        <w:rPr>
          <w:color w:val="000000"/>
          <w:position w:val="-4"/>
          <w:sz w:val="21"/>
          <w:szCs w:val="21"/>
          <w:vertAlign w:val="subscript"/>
        </w:rPr>
        <w:t xml:space="preserve">4</w:t>
      </w:r>
      <w:r>
        <w:rPr>
          <w:color w:val="000000"/>
          <w:sz w:val="24"/>
          <w:szCs w:val="24"/>
        </w:rPr>
        <w:t xml:space="preserve">-N values exceeded the permitted limits 1-2 times, while PO</w:t>
      </w:r>
      <w:r>
        <w:rPr>
          <w:color w:val="000000"/>
          <w:position w:val="-4"/>
          <w:sz w:val="21"/>
          <w:szCs w:val="21"/>
          <w:vertAlign w:val="subscript"/>
        </w:rPr>
        <w:t xml:space="preserve">4</w:t>
      </w:r>
      <w:r>
        <w:rPr>
          <w:color w:val="000000"/>
          <w:sz w:val="24"/>
          <w:szCs w:val="24"/>
        </w:rPr>
        <w:t xml:space="preserve">-P values are usually very high. The phosphorus load is continuous and exceeds desirable limit, especially during low water periods. The source of this phosphorous load can be found not only on arable lands but originated from the wastewater plant of Balatonlelle. Planned soil and water conservation measures based on the measurements aim to increase the extent and interconnection of protected and non-protected natural areas.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04988">
    <w:multiLevelType w:val="hybridMultilevel"/>
    <w:lvl w:ilvl="0" w:tplc="87897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04988">
    <w:abstractNumId w:val="67604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981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