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EDIT BÁRÁNYOS </w:t>
            </w:r>
          </w:p>
          <w:p w:rsidR="00C275A3" w:rsidRDefault="00A96AEC" w:rsidP="00C275A3">
            <w:pPr>
              <w:pStyle w:val="Hallgatokepzes"/>
            </w:pPr>
            <w:r>
              <w:t>Philosophy</w:t>
            </w:r>
            <w:r>
              <w:br/>
            </w:r>
            <w:r w:rsidR="00E77B23">
              <w:t>MA, 7.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Pavlovits, PhD</w:t>
            </w:r>
          </w:p>
          <w:p w:rsidR="00DB4822" w:rsidRDefault="00DB4822" w:rsidP="00E11062">
            <w:pPr>
              <w:pStyle w:val="Konzulensek"/>
            </w:pPr>
            <w:r w:rsidRPr="00DB4822">
              <w:t>associate professor ,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issue of responsibility at Buber and Levinas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research of my thesis focuses on the final basis which is presumed by an elemental link between two people that can’t be traced back to anything. I attempt to gain more information about the nature and the conditions of this link, and I would like to draw the relevant conclusions concerning the prospects and the barriers of its fulfilment. My aim is to examine the interactions amongst people with quality and to spoor their extendability. Hence the object of my research is the intersubjective relations in the philosophy of Emmanuel Lévinas and Martin Buber. The concept of responsibility is the guideline of my analysis. First, I analyse the concepts of relation regarding the two authors who, seemingly, have very different ideas about the main criteria of interaction, about its presence and the opportunities of its fulfilment as well. After this the question is raised: how is it possible to describe the same concept so differently when both philosophers analysed the opportunities of intersubjectivity in the same time period? My hypothesis is based on this question: I attempt to prove my assumption that Buber has the same strict ethical basic premises as Lévinas. I would like to demonstrate that both descriptions of the intersubjective relations are based on the concept of responsibility – with an almost equal significance – and the differences are manifested in the accessory characteristics. Then I analyse the alternatives of materialisation given by both authors and the thought that follows the differences of their fulfilment. My aim is to point out that Lévinas’ responsibility concept is limited – in case it is reinstated in the social sector – like the one described by Buber. The differences are not in the basic premises, like it was with the responsibility concept, but in the quality of the materialisation of limitation.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292835">
    <w:multiLevelType w:val="hybridMultilevel"/>
    <w:lvl w:ilvl="0" w:tplc="437947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292835">
    <w:abstractNumId w:val="932928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58687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