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ESZTER ARADI</w:t>
            </w:r>
          </w:p>
          <w:p w:rsidR="00C275A3" w:rsidRDefault="00A96AEC" w:rsidP="00C275A3">
            <w:pPr>
              <w:pStyle w:val="Hallgatokepzes"/>
            </w:pPr>
            <w:r>
              <w:t>English teacher-French teacher MA</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Balazs, PhD</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Discourses of the Woman and of Marriage in the 17th Century--Based on the Comparative Analysis of Molière and Wycherley's Comedies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study investigates the concept of marriage and the image of the woman in 17th century English (gentry) and French (bourgeoisie) culture through the comparative analysis of Molière’s The School for Husbands (1661), The School for Wives (1662) and William Wycherley’s The Country Wife (1675). Despite all thematic similarity, there are salient differences between the French comedies and the English one at the level of language. These differences touch upon three areas: (1) whereas in Wycherley’s work the primary means of comic is wit, Molière employs commedia dell’arte and farce to trigger laughter, (2) the licence and metaphoricity of The Country Wife stands in a sharp contrast to the modesty of the two Molière plays, (3) in the English drama the reader can witness a wife-to-wife dialogue. The research question enquired both into the different attitudes towards marriage and the social status of the woman and wife, and the underlying ideological differences. The methodology was based on Duchet’s (1971) sociocritics which studies the manifestation of social structures in a text. It can be concluded that adultary on the part of the wife is a general phenomenon in both social groups. However, whereas the French husband considers it a deplorable act, the English husband is a lot more pragmatic: he recognizes his wife’s need for a young lover for the maintenance of her social status. Adultary is therefore an expectation, but it is never judged positively. This behaviour legitimates individual and social hypocrisy. Furthermore, it needs to be added that despite her relative independence, the English wife is still looked upon as her husband’s possession, just as it is manifested in the speech of the negative male characters in the French plays. Finally, wit seems to be of great importance in the eyes of the English gentry: independently of sex, wit is a desirable characteristic and the requisite of popularity, an aspect appearing to be practically completely absent from French thinking, as deduced from the two analyzed French comedies.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90671">
    <w:multiLevelType w:val="hybridMultilevel"/>
    <w:lvl w:ilvl="0" w:tplc="73832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90671">
    <w:abstractNumId w:val="48890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091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