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NAGYILLÉS</w:t>
            </w:r>
          </w:p>
          <w:p w:rsidR="00C275A3" w:rsidRDefault="00A96AEC" w:rsidP="00C275A3">
            <w:pPr>
              <w:pStyle w:val="Hallgatokepzes"/>
            </w:pPr>
            <w:r>
              <w:t>Ethnology</w:t>
            </w:r>
            <w:r>
              <w:br/>
            </w:r>
            <w:r w:rsidR="00E77B23">
              <w:t>MA, 4.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Glässer</w:t>
            </w:r>
          </w:p>
          <w:p w:rsidR="00DB4822" w:rsidRDefault="00DB4822" w:rsidP="00E11062">
            <w:pPr>
              <w:pStyle w:val="Konzulensek"/>
            </w:pPr>
            <w:r w:rsidRPr="00DB4822">
              <w:t>Assistant 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„They woke our cradle's dream with fight" A presentation about the Honour of War Heroes during the two World Wars patterned on commemoration in Szentes in 1938.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Anikó Nagyillés</w:t>
      </w:r>
      <w:r>
        <w:rPr>
          <w:color w:val="000000"/>
          <w:sz w:val="24"/>
          <w:szCs w:val="24"/>
        </w:rPr>
        <w:br/>
        <w:t xml:space="preserve">Ethnology MA 1st year</w:t>
      </w:r>
      <w:r>
        <w:rPr>
          <w:color w:val="000000"/>
          <w:sz w:val="24"/>
          <w:szCs w:val="24"/>
        </w:rPr>
        <w:br/>
        <w:t xml:space="preserve">University of Szeged Faculty of Arts</w:t>
      </w:r>
    </w:p>
    <w:p>
      <w:pPr>
        <w:widowControl w:val="on"/>
        <w:pBdr/>
        <w:spacing w:before="240" w:after="240" w:line="240" w:lineRule="auto"/>
        <w:ind w:left="0" w:right="0"/>
        <w:jc w:val="left"/>
      </w:pPr>
      <w:r>
        <w:rPr>
          <w:color w:val="000000"/>
          <w:sz w:val="24"/>
          <w:szCs w:val="24"/>
        </w:rPr>
        <w:t xml:space="preserve">„THEY WOKE OUR CRADLE’S DREAM WITH FIGHT” A PRESENTATION ABOUT THE HONOUR OF WAR HEROES DURING THE TWO WORLD WARS PATTERNED ON COMMEMORATION IN SZENTES IN 1938.</w:t>
      </w:r>
    </w:p>
    <w:p>
      <w:pPr>
        <w:widowControl w:val="on"/>
        <w:pBdr/>
        <w:spacing w:before="240" w:after="240" w:line="240" w:lineRule="auto"/>
        <w:ind w:left="0" w:right="0"/>
        <w:jc w:val="left"/>
      </w:pPr>
      <w:r>
        <w:rPr>
          <w:color w:val="000000"/>
          <w:sz w:val="24"/>
          <w:szCs w:val="24"/>
        </w:rPr>
        <w:t xml:space="preserve">The aim of my paper is to present the commemoration of war heroes between the two world wars. My presentation is based on the commemoration that was held in Szentes in 1938. That year was Szent István’s year and on the other hand, an Eucharistic Congress was held in Budapest too. That was the reason why the commemoration was bigger than earlier in Szentes too.</w:t>
      </w:r>
      <w:r>
        <w:rPr>
          <w:color w:val="000000"/>
          <w:sz w:val="24"/>
          <w:szCs w:val="24"/>
        </w:rPr>
        <w:br/>
        <w:t xml:space="preserve">In my paper, I focused on the cultural memory, national religion and on the comparative simbology. I used articles of Szentesi Napló as my main sources. I also compared them with articles of Csongrádmegyei Hírlap, Délmagyarország newspaper and with the Uj Idők’s pentecostal edition.</w:t>
      </w:r>
      <w:r>
        <w:rPr>
          <w:color w:val="000000"/>
          <w:sz w:val="24"/>
          <w:szCs w:val="24"/>
        </w:rPr>
        <w:br/>
        <w:t xml:space="preserve">In my opinion, the commemoration can be understood as the paraphrase of liturgy too, which aim was to strengthen the community’s collective knowledge. On the other hand, it was important to place invidual memory into collective memory, hereby to build national religion’s mythological, secular historical knowledge. In connection with that, the commemorations had an important rule in socialization too, since „memory sticks to human being through socialization. Although it is the invidual who has memories, but to be able to remember is a collective product” by Maurice Halbwachs.</w:t>
      </w:r>
      <w:r>
        <w:rPr>
          <w:color w:val="000000"/>
          <w:sz w:val="24"/>
          <w:szCs w:val="24"/>
        </w:rPr>
        <w:br/>
        <w:t xml:space="preserve">Though the War Heroes Commemoration was written by law, there were also higer and lower initiations. These accomodated to the determinig irredent thoughts between the two world wars.</w:t>
      </w:r>
      <w:r>
        <w:rPr>
          <w:color w:val="000000"/>
          <w:sz w:val="24"/>
          <w:szCs w:val="24"/>
        </w:rPr>
        <w:br/>
        <w:t xml:space="preserve">The War Heroes’s Commemoration is alive again since 2001. Nowadays, it is called War Heroes’ Day. I think the theme is relevant in our days, since the commemoration in the 21th century can not be interpretable without knowing the antecedents that were held in the 20th century – and sometimes in the 19th century-.</w:t>
      </w:r>
    </w:p>
    <w:p>
      <w:pPr>
        <w:widowControl w:val="on"/>
        <w:pBdr/>
        <w:spacing w:before="240" w:after="240" w:line="240" w:lineRule="auto"/>
        <w:ind w:left="0" w:right="0"/>
        <w:jc w:val="left"/>
      </w:pPr>
      <w:r>
        <w:rPr>
          <w:color w:val="000000"/>
          <w:sz w:val="24"/>
          <w:szCs w:val="24"/>
        </w:rPr>
        <w:t xml:space="preserve">Supervisor: dr. Norbert Glässer</w:t>
      </w:r>
      <w:r>
        <w:rPr>
          <w:color w:val="000000"/>
          <w:sz w:val="24"/>
          <w:szCs w:val="24"/>
        </w:rPr>
        <w:br/>
        <w:t xml:space="preserve">Status: Assistant lecturer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18912">
    <w:multiLevelType w:val="hybridMultilevel"/>
    <w:lvl w:ilvl="0" w:tplc="54560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18912">
    <w:abstractNumId w:val="11118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3561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