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ZSUZSANNA</w:t>
            </w:r>
          </w:p>
          <w:p w:rsidR="00C275A3" w:rsidRDefault="00A96AEC" w:rsidP="00C275A3">
            <w:pPr>
              <w:pStyle w:val="Hallgatokepzes"/>
            </w:pPr>
            <w:r>
              <w:t>Archeology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Révész László</w:t>
            </w:r>
          </w:p>
          <w:p w:rsidR="00DB4822" w:rsidRDefault="00DB4822" w:rsidP="00E11062">
            <w:pPr>
              <w:pStyle w:val="Konzulensek"/>
            </w:pPr>
            <w:r w:rsidRPr="00DB4822">
              <w:t>head of department,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Csongrád-Vendelhalom's 10-11. century cemetery in archaeological and geographical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geographical and archeological researcing of Csongrád-Vendelhalom we can see how important were the water, the crossing on a river in the time of the hungarian conquest.After the geographical, hydrological conditions came visible the previously believed to be dry Great Plain as well the North-West South-Eastern managed wetlands, marshes, blood vessels, each of which tries to Tisza.</w:t>
      </w:r>
    </w:p>
    <w:p>
      <w:pPr>
        <w:widowControl w:val="on"/>
        <w:pBdr/>
        <w:spacing w:before="240" w:after="240" w:line="240" w:lineRule="auto"/>
        <w:ind w:left="0" w:right="0"/>
        <w:jc w:val="left"/>
      </w:pPr>
      <w:r>
        <w:rPr>
          <w:color w:val="000000"/>
          <w:sz w:val="24"/>
          <w:szCs w:val="24"/>
        </w:rPr>
        <w:t xml:space="preserve">This paper depends on the analysis of Vendelhalom. Now it is conceivable that a prominent group could begin the burial here. For this refers the ornamented boots and gold-plated bronze tackle for avoiding saber too. Other finds of graves we can find military service layer (the swords, archery equipment), some female burials was observed we can see garment decorations, but there are simple jewels too. Far-reaching conclusions can not be taken because of the cemetery fragmentar , because there is a chance that during the years many rich graves were destroyed.</w:t>
      </w:r>
    </w:p>
    <w:p>
      <w:pPr>
        <w:widowControl w:val="on"/>
        <w:pBdr/>
        <w:spacing w:before="240" w:after="240" w:line="240" w:lineRule="auto"/>
        <w:ind w:left="0" w:right="0"/>
        <w:jc w:val="left"/>
      </w:pPr>
      <w:r>
        <w:rPr>
          <w:color w:val="000000"/>
          <w:sz w:val="24"/>
          <w:szCs w:val="24"/>
        </w:rPr>
        <w:t xml:space="preserve">I think that in the Carpathian basin 4 saber in contact within one cemetery reminds us of how complex processes have influenced a group settling and burial habits. In my opinion with trade routes were important not only the Árpád-era, but has also highlighted the conquest era too.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56943">
    <w:multiLevelType w:val="hybridMultilevel"/>
    <w:lvl w:ilvl="0" w:tplc="13866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56943">
    <w:abstractNumId w:val="33656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964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