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VADÁSZ</w:t>
            </w:r>
          </w:p>
          <w:p w:rsidR="00C275A3" w:rsidRDefault="00A96AEC" w:rsidP="00C275A3">
            <w:pPr>
              <w:pStyle w:val="Hallgatokepzes"/>
            </w:pPr>
            <w:r>
              <w:t>Archeology</w:t>
            </w:r>
            <w:r>
              <w:br/>
            </w:r>
            <w:r w:rsidR="00E77B23">
              <w:t>MA, 1.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Mária Wolf</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special type of weapon. Details on the history of the hand-and-a-half sword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different parts of a sword serve multiple functions at the same time. Their shape is defined by the actual fashion, the owner’s taste, the balance of the blade and the type of the armours. Because of that, there are several variations of pommels, crossguards, etc. and instead of dating a sword by its hilt, dating should be based on the blade’s length, shape and cross-section.</w:t>
      </w:r>
    </w:p>
    <w:p>
      <w:pPr>
        <w:widowControl w:val="on"/>
        <w:pBdr/>
        <w:spacing w:before="240" w:after="240" w:line="240" w:lineRule="auto"/>
        <w:ind w:left="0" w:right="0"/>
        <w:jc w:val="left"/>
      </w:pPr>
      <w:r>
        <w:rPr>
          <w:color w:val="000000"/>
          <w:sz w:val="24"/>
          <w:szCs w:val="24"/>
        </w:rPr>
        <w:t xml:space="preserve">The history of medieval swords shows that armature and weaponry are interconnected; changes in armour indicated changes in weaponry, including swords. This connecton was the reason why hand-and-a-half swords evolved during the 13</w:t>
      </w:r>
      <w:r>
        <w:rPr>
          <w:color w:val="000000"/>
          <w:position w:val="4"/>
          <w:sz w:val="21"/>
          <w:szCs w:val="21"/>
          <w:vertAlign w:val="superscript"/>
        </w:rPr>
        <w:t xml:space="preserve">th</w:t>
      </w:r>
      <w:r>
        <w:rPr>
          <w:color w:val="000000"/>
          <w:sz w:val="24"/>
          <w:szCs w:val="24"/>
        </w:rPr>
        <w:t xml:space="preserve"> century. According to its contemporary names – longsword, great war sword, etc. – this kind of sword was created for a special purpose; these names always point out the weapon’s bigger size and that these swords were used only on the battlefield. The importance of the sword-type is well illustrated by the fact that both German and Italian martial art manuscripts treat it as the most important weapon one must learn to wield: despite the popularity of the rapier, the hand-and-a-half sword do appear in such mauscripts until the beginning of the 17</w:t>
      </w:r>
      <w:r>
        <w:rPr>
          <w:color w:val="000000"/>
          <w:position w:val="4"/>
          <w:sz w:val="21"/>
          <w:szCs w:val="21"/>
          <w:vertAlign w:val="superscript"/>
        </w:rPr>
        <w:t xml:space="preserve">th</w:t>
      </w:r>
      <w:r>
        <w:rPr>
          <w:color w:val="000000"/>
          <w:sz w:val="24"/>
          <w:szCs w:val="24"/>
        </w:rPr>
        <w:t xml:space="preserve"> century.</w:t>
      </w:r>
    </w:p>
    <w:p>
      <w:pPr>
        <w:widowControl w:val="on"/>
        <w:pBdr/>
        <w:spacing w:before="240" w:after="240" w:line="240" w:lineRule="auto"/>
        <w:ind w:left="0" w:right="0"/>
        <w:jc w:val="left"/>
      </w:pPr>
      <w:r>
        <w:rPr>
          <w:color w:val="000000"/>
          <w:sz w:val="24"/>
          <w:szCs w:val="24"/>
        </w:rPr>
        <w:t xml:space="preserve">On the grounds of our research, we do not know the time of appearance of this sword-type in Hungary. I suppose it arrived to our country around the middle of the 13</w:t>
      </w:r>
      <w:r>
        <w:rPr>
          <w:color w:val="000000"/>
          <w:position w:val="4"/>
          <w:sz w:val="21"/>
          <w:szCs w:val="21"/>
          <w:vertAlign w:val="superscript"/>
        </w:rPr>
        <w:t xml:space="preserve">th</w:t>
      </w:r>
      <w:r>
        <w:rPr>
          <w:color w:val="000000"/>
          <w:sz w:val="24"/>
          <w:szCs w:val="24"/>
        </w:rPr>
        <w:t xml:space="preserve"> century, similar to other parts of Europe, but on the basis of nine examined swords general consequences can not be drawn so further research is needed. In contrast to the subject’s disrepair in Hungary, foreign research seem to have discovered a hand and a half swordtype which may have a Hungarian origin. According to Marko Aleksić’s research, the precursos of the sword family N appear to be produced in Serbia and they came to the territory of Hungary in the end of the 14</w:t>
      </w:r>
      <w:r>
        <w:rPr>
          <w:color w:val="000000"/>
          <w:position w:val="4"/>
          <w:sz w:val="21"/>
          <w:szCs w:val="21"/>
          <w:vertAlign w:val="superscript"/>
        </w:rPr>
        <w:t xml:space="preserve">th</w:t>
      </w:r>
      <w:r>
        <w:rPr>
          <w:color w:val="000000"/>
          <w:sz w:val="24"/>
          <w:szCs w:val="24"/>
        </w:rPr>
        <w:t xml:space="preserve"> or the beginning of the 15</w:t>
      </w:r>
      <w:r>
        <w:rPr>
          <w:color w:val="000000"/>
          <w:position w:val="4"/>
          <w:sz w:val="21"/>
          <w:szCs w:val="21"/>
          <w:vertAlign w:val="superscript"/>
        </w:rPr>
        <w:t xml:space="preserve">th</w:t>
      </w:r>
      <w:r>
        <w:rPr>
          <w:color w:val="000000"/>
          <w:sz w:val="24"/>
          <w:szCs w:val="24"/>
        </w:rPr>
        <w:t xml:space="preserve"> century, due to the Turkish expansion. In Aleksić’s opinion, this sword-type was widely used and produced through the 15</w:t>
      </w:r>
      <w:r>
        <w:rPr>
          <w:color w:val="000000"/>
          <w:position w:val="4"/>
          <w:sz w:val="21"/>
          <w:szCs w:val="21"/>
          <w:vertAlign w:val="superscript"/>
        </w:rPr>
        <w:t xml:space="preserve">th</w:t>
      </w:r>
      <w:r>
        <w:rPr>
          <w:color w:val="000000"/>
          <w:sz w:val="24"/>
          <w:szCs w:val="24"/>
        </w:rPr>
        <w:t xml:space="preserve"> century in the territory of medieval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759327">
    <w:multiLevelType w:val="hybridMultilevel"/>
    <w:lvl w:ilvl="0" w:tplc="707131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759327">
    <w:abstractNumId w:val="547593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98742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