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KRISZTIÁN KERTÉSZ</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Piroska Víg</w:t>
            </w:r>
          </w:p>
          <w:p w:rsidR="00DB4822" w:rsidRDefault="00DB4822" w:rsidP="00E11062">
            <w:pPr>
              <w:pStyle w:val="Konzulensek"/>
            </w:pPr>
            <w:r w:rsidRPr="00DB4822">
              <w:t>associate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Galuber's salt as tempering medium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energy is one of the most important issues in our life. The problem of renewable sources of energy is that they might not be available at any time and place. Therefore the significance of efficient energy storage is extremely high.</w:t>
      </w:r>
    </w:p>
    <w:p>
      <w:pPr>
        <w:pBdr/>
        <w:spacing w:before="240" w:after="240" w:line="240" w:lineRule="auto"/>
        <w:ind w:left="0" w:right="0"/>
        <w:jc w:val="left"/>
      </w:pPr>
      <w:r>
        <w:rPr>
          <w:color w:val="000000"/>
          <w:sz w:val="24"/>
          <w:szCs w:val="24"/>
        </w:rPr>
        <w:t xml:space="preserve">Besides the traditional methods also phase changing materials can be used as heat storage medium. The common characteristic of PCMs is that they have high latent heat of fusion. The different PCMs (salt-hydrates, paraffins, fat-acids, eutectics and composites) having different melting points can be used in many areas. The main applications are passive cooling, heat-control textiles and PCM based data recording layers.</w:t>
      </w:r>
    </w:p>
    <w:p>
      <w:pPr>
        <w:pBdr/>
        <w:spacing w:before="240" w:after="240" w:line="240" w:lineRule="auto"/>
        <w:ind w:left="0" w:right="0"/>
        <w:jc w:val="left"/>
      </w:pPr>
      <w:r>
        <w:rPr>
          <w:color w:val="000000"/>
          <w:sz w:val="24"/>
          <w:szCs w:val="24"/>
        </w:rPr>
        <w:t xml:space="preserve">This thesis is aimed to investigate Glauber’s salt and its possible applications in heat storage.</w:t>
      </w:r>
    </w:p>
    <w:p>
      <w:pPr>
        <w:pBdr/>
        <w:spacing w:before="240" w:after="240" w:line="240" w:lineRule="auto"/>
        <w:ind w:left="0" w:right="0"/>
        <w:jc w:val="left"/>
      </w:pPr>
      <w:r>
        <w:rPr>
          <w:color w:val="000000"/>
          <w:sz w:val="24"/>
          <w:szCs w:val="24"/>
        </w:rPr>
        <w:t xml:space="preserve">The melting point of Glauber’s salt is around 32 oC, its specific heat capacity varies in the function of temperature, its latent heat of fusion is 242 kJ/kg. These thermodynamic properties makes Glauber’s salt a perfect substance for heat storage. But on the other hand it has some characteristics which have a negative influence on its usability. These are it tends to supercool, its heat conductivity is poor, hard to ensure its homogenity in larger quantities.</w:t>
      </w:r>
    </w:p>
    <w:p>
      <w:pPr>
        <w:pBdr/>
        <w:spacing w:before="240" w:after="240" w:line="240" w:lineRule="auto"/>
        <w:ind w:left="0" w:right="0"/>
        <w:jc w:val="left"/>
      </w:pPr>
      <w:r>
        <w:rPr>
          <w:color w:val="000000"/>
          <w:sz w:val="24"/>
          <w:szCs w:val="24"/>
        </w:rPr>
        <w:t xml:space="preserve">The above mentioned negative properties were solved by creating a Glauber’s salt based mixture. With the natrium-chloride the melting pint was decreased to a temperature interval which is ideal for tempering (22-25 oC). With the borax the temperature of melting was stabilized. The thermodynamic properties of the mixture were determined and based on these data the mixture is suitable for cooling and heating buildings.</w:t>
      </w:r>
    </w:p>
    <w:p>
      <w:pPr>
        <w:pBdr/>
        <w:spacing w:before="240" w:after="240" w:line="240" w:lineRule="auto"/>
        <w:ind w:left="0" w:right="0"/>
        <w:jc w:val="left"/>
      </w:pPr>
      <w:r>
        <w:rPr>
          <w:color w:val="000000"/>
          <w:sz w:val="24"/>
          <w:szCs w:val="24"/>
        </w:rPr>
        <w:t xml:space="preserve">The experiments were carried out at the Department of Physics and Process Control at SZIE with using the infrastructure and instruments of the Department. Based on the evaluation of the experiments it can stated that with more accurate measurement devices the melting point of the mixture can be set up at different temperatures according to the users need.</w:t>
      </w:r>
    </w:p>
    <w:p>
      <w:pPr>
        <w:pBdr/>
        <w:spacing w:before="240" w:after="240" w:line="240" w:lineRule="auto"/>
        <w:ind w:left="0" w:right="0"/>
        <w:jc w:val="left"/>
      </w:pPr>
      <w:r>
        <w:rPr>
          <w:color w:val="000000"/>
          <w:sz w:val="24"/>
          <w:szCs w:val="24"/>
        </w:rPr>
        <w:t xml:space="preserve">In the application of the material ensuring its homogeneity is substantial. This was tried to solve by putting the material into small, separated packages. The mixture was packed into straws and in small pouches and the thermodynamic properties of the samples were investigated.</w:t>
      </w:r>
    </w:p>
    <w:p>
      <w:pPr>
        <w:pBdr/>
        <w:spacing w:before="240" w:after="240" w:line="240" w:lineRule="auto"/>
        <w:ind w:left="0" w:right="0"/>
        <w:jc w:val="left"/>
      </w:pPr>
      <w:r>
        <w:rPr>
          <w:color w:val="000000"/>
          <w:sz w:val="24"/>
          <w:szCs w:val="24"/>
        </w:rPr>
        <w:t xml:space="preserve">The thesis contains the efforts to create the ideal mixture in details and the experiments which were carried out in order to determine the thermodynamic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97713">
    <w:multiLevelType w:val="hybridMultilevel"/>
    <w:lvl w:ilvl="0" w:tplc="22065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97713">
    <w:abstractNumId w:val="34497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889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