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GILIÁN LILLA DIÁNA</w:t>
            </w:r>
          </w:p>
          <w:p w:rsidR="00C275A3" w:rsidRDefault="00A96AEC" w:rsidP="00C275A3">
            <w:pPr>
              <w:pStyle w:val="Hallgatokepzes"/>
            </w:pPr>
            <w:r>
              <w:t>természetvédelmi mérnöki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Természetvédelmi szempontú botanikai vizsgálatok az elzamajori (Dinnyési Fertő) lápréten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Duna-Ipoly Nemzeti Park fennhatósága alá tartozó, a Velencei-tótól délnyugatra elhelyezkedő Dinnyési-fertő Természetvédelmi Terület gazdag madárvilágáról és szikes élőhelyeiről ismert. A Természetvédelmi Területen kívül, Elzamajor térségében található egy kiszáradóban levő láprét, mely ugyan Ramsari-, illetve Natura 2000 különleges madárvédelmi (SPA) terület, de védettséget nem élvez. Célom e terület botanikai értékeinek felmérése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területet három részre osztottam fel, ezeket 2010 őszétől kezdve 2012 őszéig minden aszpektusban felmértem. A terepi munka során elkészítettem a területek fajlistáját, és rögzítettem a védett növényfajok helyét s állománynagyságukat. Részletesen foglalkoztam a poloskaszagú kosbor 2011-2012 közötti állományváltozásának mértékével és 2012-ben meghatároztam a termékenyülési arányt is. 2011-ben egy kis területet felégettem, s 2012-ben felmértem a hatását ennek a lehetséges természetvédelmi kezelési módnak. A terület veszélyeztető tényezőit is összegyűjtöttem.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fajlisták alapján a terület a kékperjés rétek (D2) ÁNÉR 2011 kategóriába sorolható be. Összesen hat védett fajt találtam, ezek: poloskaszagú kosbor, vitézvirág, pókbangó, fátyolos nőszirom, érdes csüdfű és a homoki árvalányhaj. A 2012-es csapadékmentes év hatására az állománynagyságban visszaesést tapasztaltam a legtöbb fajnál. A poloskaszagú kosbor esetében ez 330 tőről 120-ra, a vitézvirág esetében 80 tőről 4 tőre, az érdes csüdfű esetében pedig 105 foltról 86 foltra való csökkenést jelent. Pozitívum azonban, hogy 2012-ben találtam 2 tő virágzó pókbangót, amely igen ritka a területen.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poloskaszagú kosbor átlagos termékenyülési aránya ~50% volt.</w:t>
      </w:r>
      <w:r>
        <w:rPr>
          <w:color w:val="000000"/>
          <w:sz w:val="24"/>
          <w:szCs w:val="24"/>
        </w:rPr>
        <w:br/>
        <w:t xml:space="preserve">Az égetés hatására a fajösszetételben nem tapasztaltam változást. A veszélyeztető tényezők közül a legjelentősebbek: a terület kiszáradása, az inváziós- illetve gyomfajok (keskenylevelű ezüstfa, siskanád, tövises iglice) megjelenése és a nád elszaporodása.</w:t>
      </w:r>
      <w:r>
        <w:rPr>
          <w:color w:val="000000"/>
          <w:sz w:val="24"/>
          <w:szCs w:val="24"/>
        </w:rPr>
        <w:br/>
        <w:t xml:space="preserve">Eredményeim alapján a vizsgált terület botanikailag igen értékes, fajgazdag, melyhez hasonló élőhelytípus nincs a Dinnyési-fertő Természetvédelmi Területen. Éppen ezért érdemes volna arra, hogy a Természetvédelmi Terület részévé váljon.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92911">
    <w:multiLevelType w:val="hybridMultilevel"/>
    <w:lvl w:ilvl="0" w:tplc="70052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92911">
    <w:abstractNumId w:val="28092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428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