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SOMODY</w:t>
            </w:r>
          </w:p>
          <w:p w:rsidR="00C275A3" w:rsidRDefault="00A96AEC" w:rsidP="00C275A3">
            <w:pPr>
              <w:pStyle w:val="Hallgatokepzes"/>
            </w:pPr>
            <w:r>
              <w:t>Plant protection</w:t>
            </w:r>
            <w:r>
              <w:br/>
            </w:r>
            <w:r w:rsidR="00E77B23">
              <w:t>MSc, 2.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Budai</w:t>
            </w:r>
          </w:p>
          <w:p w:rsidR="00DB4822" w:rsidRDefault="00DB4822" w:rsidP="00E11062">
            <w:pPr>
              <w:pStyle w:val="Konzulensek"/>
            </w:pPr>
            <w:r w:rsidRPr="00DB4822">
              <w:t>associate professor, 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eye irritation test of the biocidal products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toxicological studies for registration of biocidal products are mostly based on mammals. Albino rabbits are used in generally accepted eye irritation study developed by Draize et al. in 1944. Several various in vitro tests have been developed with a view to replacing in vivo eye irritation testing. One of these alternative methods is the HET-CAM test.</w:t>
      </w:r>
    </w:p>
    <w:p>
      <w:pPr>
        <w:pBdr/>
        <w:spacing w:before="240" w:after="240" w:line="240" w:lineRule="auto"/>
        <w:ind w:left="0" w:right="0"/>
        <w:jc w:val="left"/>
      </w:pPr>
      <w:r>
        <w:rPr>
          <w:color w:val="000000"/>
          <w:sz w:val="24"/>
          <w:szCs w:val="24"/>
        </w:rPr>
        <w:t xml:space="preserve">In our studies comparative screening was performed with a set of biocidal products to establish parallel data on in vitro (HET-CAM test) and in vivo (Draize test) results. These experiments showed good correlation between results obtained by the alternative test and those of the Draize rabbit eye test. The present form of the HET-CAM test can be proposed as a pre-screen method for the registration of biocidal products, therefore the number of test animals can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24003">
    <w:multiLevelType w:val="hybridMultilevel"/>
    <w:lvl w:ilvl="0" w:tplc="75174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24003">
    <w:abstractNumId w:val="82024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660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