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SZABÓ</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Mihaly Veszelka</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Strengthening the economic and social cohesion of the Carpathian Basin by the allocation of resources – cooperating for the rise of the nation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one everything is difficult, for many nothing is impossible". I think, this quote from Széchenyi is particularly possessing present interest these days. The Carpathian Basin’s economic and social cohesion is being eliminated, the national economy’s performance and the rural society’s quality of life are diminishing. The key to the solution hides in joining forces what always gave hope to rise in the course of history. Hungary could be – due to its excellent natural endowments, historical values and skilled labour force – the pantry of Europe. Joining of forces, allocation of resources and the use of comparative advantages together could mean the solution. Its organizational frame could be a unified cooperative network which would systematize the Carpathian Basin's economic, natural and human resources.</w:t>
      </w:r>
      <w:r>
        <w:rPr>
          <w:color w:val="000000"/>
          <w:sz w:val="24"/>
          <w:szCs w:val="24"/>
        </w:rPr>
        <w:br/>
        <w:t xml:space="preserve">In relation to the longer, empiric part of my study I examine the greatest hindering factors of the successfulness of cooperatives, what could be the solution to get as much farmers as possible to organise cooperatives, furthermore how an ideal cooperative model would look like.</w:t>
      </w:r>
      <w:r>
        <w:rPr>
          <w:color w:val="000000"/>
          <w:sz w:val="24"/>
          <w:szCs w:val="24"/>
        </w:rPr>
        <w:br/>
        <w:t xml:space="preserve">My primary scientific investigation – with an informative character – was conducted with the help of an on-line questionnaire amongst young farmers in a non-representative way. I used the Problem Tree / Solution Tree method to analyse the results of my research.</w:t>
      </w:r>
      <w:r>
        <w:rPr>
          <w:color w:val="000000"/>
          <w:sz w:val="24"/>
          <w:szCs w:val="24"/>
        </w:rPr>
        <w:br/>
        <w:t xml:space="preserve">According to my hypothesis young farmers do have a propensity for co-operation, for establishing cooperatives, they see the enormous potential in cooperatives which could mean a solution to the Hungarian nation's social, economic problems and can contribute to the rise of the nation.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84002">
    <w:multiLevelType w:val="hybridMultilevel"/>
    <w:lvl w:ilvl="0" w:tplc="10437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84002">
    <w:abstractNumId w:val="34784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50315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