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HÜSE</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Buglyó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[Ru(η6-p-cymol)(H2O)3]2+ with hydroxycarboxylic acids and their sulphur containing analogues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Application of transition metal complexes for the effective treatment of cancer can be a main area. Some Ru(III) compounds are already in phase II clinical trials. Organometallic ruthenium(II) complexes, in which (N,N), (O,N) or (O,O) donor ligands coordinate to the metal ion, are also involved in new researches. Very recently it was discovered that by changing one oxygen to sulphur in a (O,O) donor ligand, the antiproliferative activity of the half-sandwich ruthenium(II) complex which is formed increases significantly, compared to that of the oxygen containing analogue.</w:t>
      </w:r>
    </w:p>
    <w:p>
      <w:pPr>
        <w:pBdr/>
        <w:spacing w:before="240" w:after="240" w:line="240" w:lineRule="auto"/>
        <w:ind w:left="0" w:right="0"/>
        <w:jc w:val="left"/>
      </w:pPr>
      <w:r>
        <w:rPr>
          <w:color w:val="000000"/>
          <w:sz w:val="24"/>
          <w:szCs w:val="24"/>
        </w:rPr>
        <w:t xml:space="preserve">On the other side, when administered these compounds, they may interact with several biomolecules containing oxygen and sulphur donor atoms. For these reasons, investigation of the interaction between organometallic ruthenium(II) compounds and such type of ligands is an important area of these researches.</w:t>
      </w:r>
    </w:p>
    <w:p>
      <w:pPr>
        <w:pBdr/>
        <w:spacing w:before="240" w:after="240" w:line="240" w:lineRule="auto"/>
        <w:ind w:left="0" w:right="0"/>
        <w:jc w:val="left"/>
      </w:pPr>
      <w:r>
        <w:rPr>
          <w:color w:val="000000"/>
          <w:sz w:val="24"/>
          <w:szCs w:val="24"/>
        </w:rPr>
        <w:t xml:space="preserve">Therefore, I studied the interaction between [Ru(</w:t>
      </w:r>
      <w:r>
        <w:rPr>
          <w:color w:val="000000"/>
          <w:position w:val="-3"/>
          <w:sz w:val="24"/>
          <w:szCs w:val="24"/>
        </w:rPr>
        <w:drawing>
          <wp:inline distT="0" distB="0" distL="0" distR="0">
            <wp:extent cx="115200" cy="100800"/>
            <wp:docPr id="34620384" name="name150c0201394ec7" descr="imgtmp_20135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135_int_1.gif"/>
                    <pic:cNvPicPr/>
                  </pic:nvPicPr>
                  <pic:blipFill>
                    <a:blip r:embed="rId150c0201394e8a"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-p-cymol)(H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formed during the dissociation of potentially anticancer compounds and (O,O) donor hydroxycarboxylic acids (L-malic acid, L-tartaric acid) or the (O,S) donor mercaptocarboxylic acids (DL-thiolactic acid, DL-thiomalic acid, meso-2,3-dimercaptosuccinic acid).</w:t>
      </w:r>
    </w:p>
    <w:p>
      <w:pPr>
        <w:pBdr/>
        <w:spacing w:before="240" w:after="240" w:line="240" w:lineRule="auto"/>
        <w:ind w:left="0" w:right="0"/>
        <w:jc w:val="left"/>
      </w:pPr>
      <w:r>
        <w:rPr>
          <w:color w:val="000000"/>
          <w:sz w:val="24"/>
          <w:szCs w:val="24"/>
        </w:rPr>
        <w:t xml:space="preserve">Based on our results, for hydroxycarboxylic acids, (COO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binding mode, formed with the lactate, was not stable, but the ligands containing one further carboxylate group (citrate-, malate-, tartarate ion), can bind the metal ion via (COO</w:t>
      </w:r>
      <w:r>
        <w:rPr>
          <w:color w:val="000000"/>
          <w:position w:val="4"/>
          <w:sz w:val="21"/>
          <w:szCs w:val="21"/>
          <w:vertAlign w:val="superscript"/>
        </w:rPr>
        <w:t xml:space="preserve">−</w:t>
      </w:r>
      <w:r>
        <w:rPr>
          <w:color w:val="000000"/>
          <w:sz w:val="24"/>
          <w:szCs w:val="24"/>
        </w:rPr>
        <w:t xml:space="preserve">,COO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coordination mode at physiological pH. Furthermore, the tartarato complexes are stable at basic conditions, which can be explained by the presence of an additional hydroxyl group and its participation in coordination.</w:t>
      </w:r>
    </w:p>
    <w:p>
      <w:pPr>
        <w:pBdr/>
        <w:spacing w:before="240" w:after="240" w:line="240" w:lineRule="auto"/>
        <w:ind w:left="0" w:right="0"/>
        <w:jc w:val="left"/>
      </w:pPr>
      <w:r>
        <w:rPr>
          <w:color w:val="000000"/>
          <w:sz w:val="24"/>
          <w:szCs w:val="24"/>
        </w:rPr>
        <w:t xml:space="preserve">For the mercaptocarboxylic acids the thiolactate ion can bind very strongly to the Ru(II) ion, in the 0.75 – 12.6 pH range, with the likely formation of a [Ru</w:t>
      </w:r>
      <w:r>
        <w:rPr>
          <w:color w:val="000000"/>
          <w:position w:val="-4"/>
          <w:sz w:val="21"/>
          <w:szCs w:val="21"/>
          <w:vertAlign w:val="subscript"/>
        </w:rPr>
        <w:t xml:space="preserve">2</w:t>
      </w:r>
      <w:r>
        <w:rPr>
          <w:color w:val="000000"/>
          <w:sz w:val="24"/>
          <w:szCs w:val="24"/>
        </w:rPr>
        <w:t xml:space="preserve">L</w:t>
      </w:r>
      <w:r>
        <w:rPr>
          <w:color w:val="000000"/>
          <w:position w:val="-4"/>
          <w:sz w:val="21"/>
          <w:szCs w:val="21"/>
          <w:vertAlign w:val="subscript"/>
        </w:rPr>
        <w:t xml:space="preserve">2</w:t>
      </w:r>
      <w:r>
        <w:rPr>
          <w:color w:val="000000"/>
          <w:sz w:val="24"/>
          <w:szCs w:val="24"/>
        </w:rPr>
        <w:t xml:space="preserve">] type complex. The solution studies could not be evaluated in the metal ion – thiomalate and –2,3-dimercaptosuccinate systems because precipitation formed. However, a single crystal could be grown from the dimeric complex, formed in the reaction of [Ru(</w:t>
      </w:r>
      <w:r>
        <w:rPr>
          <w:color w:val="000000"/>
          <w:position w:val="-3"/>
          <w:sz w:val="24"/>
          <w:szCs w:val="24"/>
        </w:rPr>
        <w:drawing>
          <wp:inline distT="0" distB="0" distL="0" distR="0">
            <wp:extent cx="115200" cy="100800"/>
            <wp:docPr id="14858750" name="name150c02013966be" descr="imgtmp_20135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135_int_2.gif"/>
                    <pic:cNvPicPr/>
                  </pic:nvPicPr>
                  <pic:blipFill>
                    <a:blip r:embed="rId150c0201396681"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-p-cymol)Cl</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and thiomalic acid, and the structure of this complex was determined by X-ray diffraction method. In the dinuclear compound, each thiomalate ion coordinate to one of the metal ions with (COO</w:t>
      </w:r>
      <w:r>
        <w:rPr>
          <w:color w:val="000000"/>
          <w:position w:val="4"/>
          <w:sz w:val="21"/>
          <w:szCs w:val="21"/>
          <w:vertAlign w:val="superscript"/>
        </w:rPr>
        <w:t xml:space="preserve">–</w:t>
      </w:r>
      <w:r>
        <w:rPr>
          <w:color w:val="000000"/>
          <w:sz w:val="24"/>
          <w:szCs w:val="24"/>
        </w:rPr>
        <w:t xml:space="preserve">,S</w:t>
      </w:r>
      <w:r>
        <w:rPr>
          <w:color w:val="000000"/>
          <w:position w:val="4"/>
          <w:sz w:val="21"/>
          <w:szCs w:val="21"/>
          <w:vertAlign w:val="superscript"/>
        </w:rPr>
        <w:t xml:space="preserve">–</w:t>
      </w:r>
      <w:r>
        <w:rPr>
          <w:color w:val="000000"/>
          <w:sz w:val="24"/>
          <w:szCs w:val="24"/>
        </w:rPr>
        <w:t xml:space="preserve">) binding mode and the two units are linked by the thiolate groups resulting in a planar four-membered Ru-S-Ru-S 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07089">
    <w:multiLevelType w:val="hybridMultilevel"/>
    <w:lvl w:ilvl="0" w:tplc="94632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07089">
    <w:abstractNumId w:val="26907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562005" Type="http://schemas.openxmlformats.org/officeDocument/2006/relationships/numbering" Target="numbering.xml"/><Relationship Id="rId150c0201394e8a" Type="http://schemas.openxmlformats.org/officeDocument/2006/relationships/image" Target="media/imgrId150c0201394e8a.gif"/><Relationship Id="rId150c0201396681" Type="http://schemas.openxmlformats.org/officeDocument/2006/relationships/image" Target="media/imgrId150c020139668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