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MARIANN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Várnagy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szuperoxid-dizmutáz enzimet modellező peptidek réz(II)- és nikkel(II)komplexei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Egyetemünk Bioszervetlen Kémiai Kutatócsoportjában három hisztidint tartalmazó terminálisan védett hexapeptideket (Ac-His-Ala-Ala-His-Gly-His-NH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Ac-His-Gly-Gly-His-Gly-His-NH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állítottunk elő, és vizsgáltuk őket Ni(II)- és Cu(II)-ionok jelenlétében. A kialakuló komplexeket pH-potenciometriás, UV-látható spektrofotometriás, és CD-spektroszkópiás módszerekkel vizsgáltuk.</w:t>
      </w:r>
      <w:r>
        <w:rPr>
          <w:color w:val="000000"/>
          <w:sz w:val="24"/>
          <w:szCs w:val="24"/>
        </w:rPr>
        <w:br/>
        <w:t xml:space="preserve">A savas tartományban MAH, illetve MA összetételű komplexek keletkeznek. A fémion mindkét komplexben a hisztidin imidazolnitrogénjéhez koordinálódik, ami jelentősen megnöveli a komplexek stabilitását. Fiziológiás pH-n az MA összetételű komplex jelentős mennyiségben van jelen.</w:t>
      </w:r>
      <w:r>
        <w:rPr>
          <w:color w:val="000000"/>
          <w:sz w:val="24"/>
          <w:szCs w:val="24"/>
        </w:rPr>
        <w:br/>
        <w:t xml:space="preserve">A pH növelésével azonban megkezdődik az amidnitrogének deprotonálódása. A Cu(II)-komplexek estében lépcsőzetes deprotonálódás következik be, míg a Ni(II)-komplexek esetén az amidnitrogének egy lépésben deprotonálódnak. Az MAH</w:t>
      </w:r>
      <w:r>
        <w:rPr>
          <w:color w:val="000000"/>
          <w:position w:val="-4"/>
          <w:sz w:val="21"/>
          <w:szCs w:val="21"/>
          <w:vertAlign w:val="subscript"/>
        </w:rPr>
        <w:t xml:space="preserve">-3</w:t>
      </w:r>
      <w:r>
        <w:rPr>
          <w:color w:val="000000"/>
          <w:sz w:val="24"/>
          <w:szCs w:val="24"/>
        </w:rPr>
        <w:t xml:space="preserve"> összetételű komplexek esetén minkét fémion vizsgálatánál azt tapasztaltuk, hogy izomer szerkezetek keletkeznek, de a HXXH szekvenciájú térrészen való koordináció lehet a kedvezményezettebb.</w:t>
      </w:r>
      <w:r>
        <w:rPr>
          <w:color w:val="000000"/>
          <w:sz w:val="24"/>
          <w:szCs w:val="24"/>
        </w:rPr>
        <w:br/>
        <w:t xml:space="preserve">A fémionokkal végzett vizsgálatok során kétmagvú komplexek keletkezése is leírható. A két fémion a HXXH, illetve a HGH szekvenciájú részeken koordinálódhat úgy, hogy a hisztidinek imidazolnitrogénjein, illetve amidnitrogéneken keresztül kötődik a ligandumhoz.</w:t>
      </w:r>
      <w:r>
        <w:rPr>
          <w:color w:val="000000"/>
          <w:sz w:val="24"/>
          <w:szCs w:val="24"/>
        </w:rPr>
        <w:br/>
        <w:t xml:space="preserve">A Ni(II)-HAAHGH rendszerek esetén NMR vizsgálatok, míg a Cu(II)-HAAHGH rendszerek esetén ESR vizsgálatok elvégzése során még több információ nyerhető a kialakuló komplexek szerkezetéről, a fémion koordinációjáról.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TÁMOP-4.2.2/B-10/-1-2010-0024 számú pályázat anyagi támogatásával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723470">
    <w:multiLevelType w:val="hybridMultilevel"/>
    <w:lvl w:ilvl="0" w:tplc="71494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723470">
    <w:abstractNumId w:val="297234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785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