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ESZTER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Czégéni Csilla Enikő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MTA-DE Homogén Katalízis és Reakciómechanizmusok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Szulfonált SIMes Rh(I)-N-heterociklusos karbén komplexeinek alkalmazása allil-alkoholok redox izomerizációjának katalízisében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allil-alkoholok redox izomerizációját hajtottam végre vízoldható Rh(I)-NHC karbén komplex alkalmazásával. Az okt-1-én-3-ol redox izomerizációját különböző körülmények között, vizes-szerves kétfázisú rendszerekben vizsgáltam az optimális reakciókörülmények elérése érdekében.</w:t>
      </w:r>
      <w:r>
        <w:rPr>
          <w:color w:val="000000"/>
          <w:sz w:val="24"/>
          <w:szCs w:val="24"/>
        </w:rPr>
        <w:br/>
        <w:t xml:space="preserve">A vízoldható N-heterociklusos karbén prekurzort óleummal történő direkt szulfonálással állítottam elő az imidazolinium sóból kiindulva.</w:t>
      </w:r>
      <w:r>
        <w:rPr>
          <w:color w:val="000000"/>
          <w:sz w:val="24"/>
          <w:szCs w:val="24"/>
        </w:rPr>
        <w:br/>
        <w:t xml:space="preserve">A mérések során az általam előállított [RhCl(sSIMes)(COD)] karbén komplex katalitikus hatását használtam ki az izomerizáció vizsgálata során. A reakciókat oxigén kizárásával, N2 atmoszféra alatt Schlenk-technika alkalmazásával hajtottam végre. A termékarány megállapítását gázkromatográfiás analízissel végeztem.</w:t>
      </w:r>
      <w:r>
        <w:rPr>
          <w:color w:val="000000"/>
          <w:sz w:val="24"/>
          <w:szCs w:val="24"/>
        </w:rPr>
        <w:br/>
        <w:t xml:space="preserve">[RhCl(sSIMes)(COD)] komplexet használva az izomerizáció során a konverzió mértéke alacsony, viszont a reakció szelektív. Vizsgáltam olyan reakciókat is, amikor az izomerizációt H2 atmoszféra alatt hajtottam végre, ebben az esetben alkohol (18%) és keton (2%) is keletkezett termékként, azonban mindkettő csekély mennyiségben. Különböző foszfinok és a [RhCl(sSIMes)(COD)] komplex együttes alkalmazása esetén a reakció szelektív illetve megnő az izomerizációs termék mennyisége.</w:t>
      </w:r>
      <w:r>
        <w:rPr>
          <w:color w:val="000000"/>
          <w:sz w:val="24"/>
          <w:szCs w:val="24"/>
        </w:rPr>
        <w:br/>
        <w:t xml:space="preserve">A konverzió a reakcióidő függvényében növekszik, telítési görbét kapunk, a reakció 80 °C-on már egy óra alatt majdnem teljesen lejátszódik (97%). Vizsgáltam a reakció hőmérsékletfüggését is, azt tapasztaltam, hogy a hőmérséklet emelésével a konverzió nő.</w:t>
      </w:r>
      <w:r>
        <w:rPr>
          <w:color w:val="000000"/>
          <w:sz w:val="24"/>
          <w:szCs w:val="24"/>
        </w:rPr>
        <w:br/>
        <w:t xml:space="preserve">Megállapítottam, hogy a katalizátor mennyiségéhez képest egy ekvivalens mennyiségű mtppms alkalmazása mellett a legnagyobb a konverzió mértéke.</w:t>
      </w:r>
      <w:r>
        <w:rPr>
          <w:color w:val="000000"/>
          <w:sz w:val="24"/>
          <w:szCs w:val="24"/>
        </w:rPr>
        <w:br/>
        <w:t xml:space="preserve">Megvizsgáltam a katalizátor újrahasznosíthatóságát vizes-szerves kétfázisú rendszerben. Egymást követő három katalitikus ciklusban megfigyelhető ugyan a katalizátor aktivitásának csökkenése, azonban megállapítható, hogy eredményesen újrahasznosítható.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76403">
    <w:multiLevelType w:val="hybridMultilevel"/>
    <w:lvl w:ilvl="0" w:tplc="36824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76403">
    <w:abstractNumId w:val="10876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935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