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BOGDÁNDI</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Lente</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Reaction between isoniazid and permanganate 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this thesis is the reaction between isoniazid and potassium permanganate. Isoniazid is the first antibiotic used in the prevention and treatment of tuberculosis, its in vivo breakdown can occur via oxidation and hydrolisis. My aim was to study an oxidation process, so during my experiments, isoniazid was oxidized with potassium permanganate in a sulfuric acid medium.</w:t>
      </w:r>
    </w:p>
    <w:p>
      <w:pPr>
        <w:pBdr/>
        <w:spacing w:before="240" w:after="240" w:line="240" w:lineRule="auto"/>
        <w:ind w:left="0" w:right="0"/>
        <w:jc w:val="left"/>
      </w:pPr>
      <w:r>
        <w:rPr>
          <w:color w:val="000000"/>
          <w:sz w:val="24"/>
          <w:szCs w:val="24"/>
        </w:rPr>
        <w:t xml:space="preserve">At first, the stoichiometry of the reaction was determined with spectrophotometric titration. Oxidation of the hydrazine group of isoniazid gives two products: isonicotinic acid and isonicotinamide. These products were indentified with mass spectrometric experiments as well. Spectrophotometric titration results and the intensity of the signals in the mass spectra suggest that the reaction path producing isonicotinic acid dominates.</w:t>
      </w:r>
    </w:p>
    <w:p>
      <w:pPr>
        <w:pBdr/>
        <w:spacing w:before="240" w:after="240" w:line="240" w:lineRule="auto"/>
        <w:ind w:left="0" w:right="0"/>
        <w:jc w:val="left"/>
      </w:pPr>
      <w:r>
        <w:rPr>
          <w:color w:val="000000"/>
          <w:sz w:val="24"/>
          <w:szCs w:val="24"/>
        </w:rPr>
        <w:t xml:space="preserve">The optimal wavelength for the kinetic measurements was found to be 537 nm, which is related to the disappearance of the characteristic color of the permanganate ion. Detailed kinetic measurements were carried out at this wavelength with stopped-flow, since the time scale of the reaction is typically one-two seconds.</w:t>
      </w:r>
    </w:p>
    <w:p>
      <w:pPr>
        <w:pBdr/>
        <w:spacing w:before="240" w:after="240" w:line="240" w:lineRule="auto"/>
        <w:ind w:left="0" w:right="0"/>
        <w:jc w:val="left"/>
      </w:pPr>
      <w:r>
        <w:rPr>
          <w:color w:val="000000"/>
          <w:sz w:val="24"/>
          <w:szCs w:val="24"/>
        </w:rPr>
        <w:t xml:space="preserve">A large excess of isoniazid was used during the experiments, so first order dependence was expected with respect to permanganate ion. However, this theory had to be rejected for two reasons. First, the fit of the exponential curve onto the measured kinetic curve was not perfect. More importantly the concentration dependence study showed that the value of the pseudo-first order rate constant depended on the concentration of permanganate ion in addition to that of isoniazid.</w:t>
      </w:r>
    </w:p>
    <w:p>
      <w:pPr>
        <w:pBdr/>
        <w:spacing w:before="240" w:after="240" w:line="240" w:lineRule="auto"/>
        <w:ind w:left="0" w:right="0"/>
        <w:jc w:val="left"/>
      </w:pPr>
      <w:r>
        <w:rPr>
          <w:color w:val="000000"/>
          <w:sz w:val="24"/>
          <w:szCs w:val="24"/>
        </w:rPr>
        <w:t xml:space="preserve">Mn</w:t>
      </w:r>
      <w:r>
        <w:rPr>
          <w:color w:val="000000"/>
          <w:position w:val="4"/>
          <w:sz w:val="21"/>
          <w:szCs w:val="21"/>
          <w:vertAlign w:val="superscript"/>
        </w:rPr>
        <w:t xml:space="preserve">2+</w:t>
      </w:r>
      <w:r>
        <w:rPr>
          <w:color w:val="000000"/>
          <w:sz w:val="24"/>
          <w:szCs w:val="24"/>
        </w:rPr>
        <w:t xml:space="preserve"> ions often have an autocatalytic effect on the reactions of permanganate ions, so the possibility of autocatalysis was considered. This is supported by the surprisingly good fit of an autocatalytic rate equation to the kinetic curve as well. In addition, we found that the kinetic curves are influenced by the initial addition of the Mn</w:t>
      </w:r>
      <w:r>
        <w:rPr>
          <w:color w:val="000000"/>
          <w:position w:val="4"/>
          <w:sz w:val="21"/>
          <w:szCs w:val="21"/>
          <w:vertAlign w:val="superscript"/>
        </w:rPr>
        <w:t xml:space="preserve">2+</w:t>
      </w:r>
      <w:r>
        <w:rPr>
          <w:color w:val="000000"/>
          <w:sz w:val="24"/>
          <w:szCs w:val="24"/>
        </w:rPr>
        <w:t xml:space="preserve"> ions. Therefore, this is probably an example of weak autocatalysis.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09509">
    <w:multiLevelType w:val="hybridMultilevel"/>
    <w:lvl w:ilvl="0" w:tplc="34191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09509">
    <w:abstractNumId w:val="95509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751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