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KRICSFALUSI</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ALIDA LÖVEI</w:t>
            </w:r>
          </w:p>
          <w:p w:rsidR="00DB4822" w:rsidRDefault="00C275A3" w:rsidP="004D7940">
            <w:pPr>
              <w:pStyle w:val="Hallgatokepzes"/>
            </w:pPr>
            <w:r>
              <w:t>Chemist </w:t>
            </w:r>
            <w:r w:rsidR="00A96AEC">
              <w:br/>
              <w:t>MSc, 1.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Lente</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Oxidation of dopamine and norepinephrine with peroxomonosulfate ion</w:t>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the kinetics of the aqueous oxidation of dopamine and norepinephrine was studied using peroxomonosulfate ion mostly with spectrophotometric methods. Spectral changes detected in preliminary experiments showed that the processes were multistep sequences of reactions. Nevertheless, the first step could be studied using single-wavelength spectrophotometric monitoring at 279 nm.</w:t>
      </w:r>
    </w:p>
    <w:p>
      <w:pPr>
        <w:pBdr/>
        <w:spacing w:before="240" w:after="240" w:line="240" w:lineRule="auto"/>
        <w:ind w:left="0" w:right="0"/>
        <w:jc w:val="left"/>
      </w:pPr>
      <w:r>
        <w:rPr>
          <w:color w:val="000000"/>
          <w:sz w:val="24"/>
          <w:szCs w:val="24"/>
        </w:rPr>
        <w:t xml:space="preserve">The stoichiometries of the reactions were studied with electrospray mass spectrometry and </w:t>
      </w:r>
      <w:r>
        <w:rPr>
          <w:color w:val="000000"/>
          <w:position w:val="4"/>
          <w:sz w:val="21"/>
          <w:szCs w:val="21"/>
          <w:vertAlign w:val="superscript"/>
        </w:rPr>
        <w:t xml:space="preserve">1</w:t>
      </w:r>
      <w:r>
        <w:rPr>
          <w:color w:val="000000"/>
          <w:sz w:val="24"/>
          <w:szCs w:val="24"/>
        </w:rPr>
        <w:t xml:space="preserve">H-NMR to identify intermediates and products, but the experiments remained inconclusive. The products of the first oxidation process are likely to be the ortho-quinone forms of dopamine and norepinephrine, and some evidence of the formation of dopamine-N-oxide was also obtained.</w:t>
      </w:r>
    </w:p>
    <w:p>
      <w:pPr>
        <w:pBdr/>
        <w:spacing w:before="240" w:after="240" w:line="240" w:lineRule="auto"/>
        <w:ind w:left="0" w:right="0"/>
        <w:jc w:val="left"/>
      </w:pPr>
      <w:r>
        <w:rPr>
          <w:color w:val="000000"/>
          <w:sz w:val="24"/>
          <w:szCs w:val="24"/>
        </w:rPr>
        <w:t xml:space="preserve">Kinetic studies based on initial rates and pseudo-first order evaluation showed that the initial rate reaches some sort of saturation at pH 7.0 as the initial concentration of dopamine is increased, and evidence of a mixed first and second-order dependence was revealed with respect to the concentration of peroxomonosulfate ion at pH 7.0, 6.2, 5.2 and 4.7. At pH 4, a first order dependence was obtained in the first oxidation step, while at pH 5.2, 4.7 and 4.0, saturation kinetics was revealed in the second step of the oxidation with respect to the concentration of peroxomonosulfate ion.</w:t>
      </w:r>
    </w:p>
    <w:p>
      <w:pPr>
        <w:pBdr/>
        <w:spacing w:before="240" w:after="240" w:line="240" w:lineRule="auto"/>
        <w:ind w:left="0" w:right="0"/>
        <w:jc w:val="left"/>
      </w:pPr>
      <w:r>
        <w:rPr>
          <w:color w:val="000000"/>
          <w:sz w:val="24"/>
          <w:szCs w:val="24"/>
        </w:rPr>
        <w:t xml:space="preserve">Initial rate studies and fitting with exponential kinetic curves showed that the reaction is likely to be first order with respect to norepinephrine and mixed first and second order with respect to peroxomonosulfate ion at pH 7.0, 6.2, 5.2, 4.7. At pH 4.0 a first order dependence was obtained in the first oxidation step, while the second step of the reaction showed saturation kinetics with respect to the concentration of peroxomonosulfate ion.</w:t>
      </w:r>
    </w:p>
    <w:p>
      <w:pPr>
        <w:pBdr/>
        <w:spacing w:before="240" w:after="240" w:line="240" w:lineRule="auto"/>
        <w:ind w:left="0" w:right="0"/>
        <w:jc w:val="left"/>
      </w:pPr>
      <w:r>
        <w:rPr>
          <w:color w:val="000000"/>
          <w:sz w:val="24"/>
          <w:szCs w:val="24"/>
        </w:rPr>
        <w:t xml:space="preserve">Kinetic models or mechanisms cannot be propesed at this point, more data and clarification of the conflicting kinetic observations are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20677">
    <w:multiLevelType w:val="hybridMultilevel"/>
    <w:lvl w:ilvl="0" w:tplc="78345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20677">
    <w:abstractNumId w:val="198206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320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