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FARAGO</w:t>
            </w:r>
          </w:p>
          <w:p w:rsidR="00C275A3" w:rsidRDefault="00A96AEC" w:rsidP="00C275A3">
            <w:pPr>
              <w:pStyle w:val="Hallgatokepzes"/>
            </w:pPr>
            <w:r>
              <w:t>chemist</w:t>
            </w:r>
            <w:r>
              <w:br/>
            </w:r>
            <w:r w:rsidR="00E77B23">
              <w:t>Unified, 10.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Katalin Gulacsi</w:t>
            </w:r>
          </w:p>
          <w:p w:rsidR="00DB4822" w:rsidRDefault="00DB4822" w:rsidP="00E11062">
            <w:pPr>
              <w:pStyle w:val="Konzulensek"/>
            </w:pPr>
            <w:r w:rsidRPr="00DB4822">
              <w:t>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Preparation of 2-substituated-2H-chromenes and their transformation into pterocarpans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Summary</w:t>
      </w:r>
    </w:p>
    <w:p>
      <w:pPr>
        <w:pBdr/>
        <w:spacing w:before="240" w:after="240" w:line="240" w:lineRule="auto"/>
        <w:ind w:left="0" w:right="0"/>
        <w:jc w:val="left"/>
      </w:pPr>
      <w:r>
        <w:rPr>
          <w:color w:val="000000"/>
          <w:sz w:val="24"/>
          <w:szCs w:val="24"/>
        </w:rPr>
        <w:t xml:space="preserve">Pterocarpans represent an important group of flavonoids . The cis-fused pterocarpans are benzofuranyl benzopyran derivatives. Naturally occurring pterocarpans can be formed in both optically active and racemic forms , however , the majority of plants synthesize (6aR, 11aR) enantiomer. Pterocarpans possess significant antiviral, anti-tumor, fungicidal activities. One of the aims of my thesis was to prepare various arylchromanones from 2'-hydroxy-acetophenone and heteroaromatic carbaldehydes starting materials through the corresponding chalcone-derivatives. We intended to convert the 2-arylchromanones, or the chalcone-type derivatives to 2-aryl-2H-chromenes, which are starting materials for the preparation of pterocarpans. I intended to produce racemic 6-heteroaryl pterocarpans or regioisomers by Heck-oxyarylation of 2-aryl-2H-chromenes for pharmacological studies. In this context the effect of C-2 heteroaryl substituent effects was studied on the nature and ratio of the products. Reactions implemented to form chalcones are based on Claisen-Schmidt condensation and the resulting product was cyckized by intramolecular oxa-Michael reaction to give the corresponding flavanone derivatives. These were reduced with NaBH4 to obtain the corresponding chroman-4-ol derivatives. The formation of chalcone from thiophene-2-carbaldehyde and acetophenone took place with high yield (97.5% 65b), and cyclization worked best for the pyridine-3-yl substituated derivative (66f 72%). Reduction performed well in all cases, and yields fell in the range of 70-97%. After reduction dehydration was carried out by means of generaly used dehydration reagents, but these reactions afforded low yields and except for 68a and 68d did not even allowed the desired product. According to a recent paper the preparation of the 2H-chromene derivatives could be achieved in a single step with NaBH4, CeCl3, and citric acid. These one-step transformation have afforded acceptable yields for the target 2H-chromenes exept for pyridinyl derivatives, the decomposition of wich was observed during their colum chromatography purification. The 2H-chromene derivatives prepared in this way was used in a Heck-oxiarylation to prepare pterocarpans and in the case of 69b formation of the corresponding regioisomers were observed.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59148">
    <w:multiLevelType w:val="hybridMultilevel"/>
    <w:lvl w:ilvl="0" w:tplc="293076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59148">
    <w:abstractNumId w:val="369591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7643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