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FEHÉR</w:t>
            </w:r>
          </w:p>
          <w:p w:rsidR="00C275A3" w:rsidRDefault="00A96AEC" w:rsidP="00C275A3">
            <w:pPr>
              <w:pStyle w:val="Hallgatokepzes"/>
            </w:pPr>
            <w:r>
              <w:t>Chemist MSc</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Purgel</w:t>
            </w:r>
          </w:p>
          <w:p w:rsidR="00DB4822" w:rsidRDefault="00DB4822" w:rsidP="00E11062">
            <w:pPr>
              <w:pStyle w:val="Konzulensek"/>
            </w:pPr>
            <w:r w:rsidRPr="00DB4822">
              <w:t>junior 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DFT study of the selective hydrogenation of cinnamaldehyde catalyzed by RuII(PPh3)3</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I have studied the hydrogenation of the C=C double bond in cinnamaldehyde by trans-Ru</w:t>
      </w:r>
      <w:r>
        <w:rPr>
          <w:color w:val="000000"/>
          <w:position w:val="4"/>
          <w:sz w:val="21"/>
          <w:szCs w:val="21"/>
          <w:vertAlign w:val="superscript"/>
        </w:rPr>
        <w:t xml:space="preserve">II</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(PPh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using Density Functional Theory (DFT) calculations.</w:t>
      </w:r>
    </w:p>
    <w:p>
      <w:pPr>
        <w:pBdr/>
        <w:spacing w:before="240" w:after="240" w:line="240" w:lineRule="auto"/>
        <w:ind w:left="0" w:right="0"/>
        <w:jc w:val="left"/>
      </w:pPr>
      <w:r>
        <w:rPr>
          <w:color w:val="000000"/>
          <w:sz w:val="24"/>
          <w:szCs w:val="24"/>
        </w:rPr>
        <w:t xml:space="preserve">Up to this point articles were describing mechanisms using the cis form of the catalyst and the simplified PH</w:t>
      </w:r>
      <w:r>
        <w:rPr>
          <w:color w:val="000000"/>
          <w:position w:val="-4"/>
          <w:sz w:val="21"/>
          <w:szCs w:val="21"/>
          <w:vertAlign w:val="subscript"/>
        </w:rPr>
        <w:t xml:space="preserve">3</w:t>
      </w:r>
      <w:r>
        <w:rPr>
          <w:color w:val="000000"/>
          <w:sz w:val="24"/>
          <w:szCs w:val="24"/>
        </w:rPr>
        <w:t xml:space="preserve"> ligand. In our case we have PPh</w:t>
      </w:r>
      <w:r>
        <w:rPr>
          <w:color w:val="000000"/>
          <w:position w:val="-4"/>
          <w:sz w:val="21"/>
          <w:szCs w:val="21"/>
          <w:vertAlign w:val="subscript"/>
        </w:rPr>
        <w:t xml:space="preserve">3</w:t>
      </w:r>
      <w:r>
        <w:rPr>
          <w:color w:val="000000"/>
          <w:sz w:val="24"/>
          <w:szCs w:val="24"/>
        </w:rPr>
        <w:t xml:space="preserve"> ligands, which accounts for steric effects that were lacking in the aforementioned model.</w:t>
      </w:r>
    </w:p>
    <w:p>
      <w:pPr>
        <w:pBdr/>
        <w:spacing w:before="240" w:after="240" w:line="240" w:lineRule="auto"/>
        <w:ind w:left="0" w:right="0"/>
        <w:jc w:val="left"/>
      </w:pPr>
      <w:r>
        <w:rPr>
          <w:color w:val="000000"/>
          <w:sz w:val="24"/>
          <w:szCs w:val="24"/>
        </w:rPr>
        <w:t xml:space="preserve">It has been proved by NMR measurements that when using formiate as hydrogen transfer agent the trans-Ru</w:t>
      </w:r>
      <w:r>
        <w:rPr>
          <w:color w:val="000000"/>
          <w:position w:val="4"/>
          <w:sz w:val="21"/>
          <w:szCs w:val="21"/>
          <w:vertAlign w:val="superscript"/>
        </w:rPr>
        <w:t xml:space="preserve">II</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(mtppms)</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complex is present in solution. On the basis of this result we chose the trans-Ru</w:t>
      </w:r>
      <w:r>
        <w:rPr>
          <w:color w:val="000000"/>
          <w:position w:val="4"/>
          <w:sz w:val="21"/>
          <w:szCs w:val="21"/>
          <w:vertAlign w:val="superscript"/>
        </w:rPr>
        <w:t xml:space="preserve">II</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(PPh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model to represent the active catalyst.</w:t>
      </w:r>
    </w:p>
    <w:p>
      <w:pPr>
        <w:pBdr/>
        <w:spacing w:before="240" w:after="240" w:line="240" w:lineRule="auto"/>
        <w:ind w:left="0" w:right="0"/>
        <w:jc w:val="left"/>
      </w:pPr>
      <w:r>
        <w:rPr>
          <w:color w:val="000000"/>
          <w:sz w:val="24"/>
          <w:szCs w:val="24"/>
        </w:rPr>
        <w:t xml:space="preserve">In order for the C=C hydrogenation to happen one of the coordinated PPh</w:t>
      </w:r>
      <w:r>
        <w:rPr>
          <w:color w:val="000000"/>
          <w:position w:val="-4"/>
          <w:sz w:val="21"/>
          <w:szCs w:val="21"/>
          <w:vertAlign w:val="subscript"/>
        </w:rPr>
        <w:t xml:space="preserve">3</w:t>
      </w:r>
      <w:r>
        <w:rPr>
          <w:color w:val="000000"/>
          <w:sz w:val="24"/>
          <w:szCs w:val="24"/>
        </w:rPr>
        <w:t xml:space="preserve"> ligands dissociate and the cinnamaldehyde takes its place.</w:t>
      </w:r>
    </w:p>
    <w:p>
      <w:pPr>
        <w:pBdr/>
        <w:spacing w:before="240" w:after="240" w:line="240" w:lineRule="auto"/>
        <w:ind w:left="0" w:right="0"/>
        <w:jc w:val="left"/>
      </w:pPr>
      <w:r>
        <w:rPr>
          <w:color w:val="000000"/>
          <w:sz w:val="24"/>
          <w:szCs w:val="24"/>
        </w:rPr>
        <w:t xml:space="preserve">Two different pathways have been found for the reaction, one which involves an alpha hydride and the other with a beta hydride intermediate. Both of them are two-step processes consisting of hydride migration followed by a protonation. The two main steps are connected by low energy internal rotations.</w:t>
      </w:r>
    </w:p>
    <w:p>
      <w:pPr>
        <w:pBdr/>
        <w:spacing w:before="240" w:after="240" w:line="240" w:lineRule="auto"/>
        <w:ind w:left="0" w:right="0"/>
        <w:jc w:val="left"/>
      </w:pPr>
      <w:r>
        <w:rPr>
          <w:color w:val="000000"/>
          <w:sz w:val="24"/>
          <w:szCs w:val="24"/>
        </w:rPr>
        <w:t xml:space="preserve">The proton transfer step of the beta hydride pathway can take place in two different ways depending on how the coordinated water changes its stance. One is the inversion which results in the formation of the dihydro cinnamaldehyde (HCA) and the other is the rotation resulting in a coordinated enol intermediate. Although the latter is energetically more favorable, the rate-determining step of this path, however has been found to be the tautomerization with ∆G# = +84,7 kJ/mol, which makes this pathway unlikely.</w:t>
      </w:r>
    </w:p>
    <w:p>
      <w:pPr>
        <w:pBdr/>
        <w:spacing w:before="240" w:after="240" w:line="240" w:lineRule="auto"/>
        <w:ind w:left="0" w:right="0"/>
        <w:jc w:val="left"/>
      </w:pPr>
      <w:r>
        <w:rPr>
          <w:color w:val="000000"/>
          <w:sz w:val="24"/>
          <w:szCs w:val="24"/>
        </w:rPr>
        <w:t xml:space="preserve">Compared to the reduction of the C=O bond – in accord with experimental results – higher ∆G# values have been found, therefore it makes possible to explain the selectivity of C=O hydrogenation.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94754">
    <w:multiLevelType w:val="hybridMultilevel"/>
    <w:lvl w:ilvl="0" w:tplc="81372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94754">
    <w:abstractNumId w:val="51294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17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