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HARANGI SÁNDOR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Braun Mihály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Minta előkészítési módszerfejlesztés üledékek és kőzetek elemanalitikai vizsgálatához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 esetben szükség van a környezeti minták fő alkotóinak meghatározására. Geológiai minták (pl. kőzetek, üledékek, talajok) esetében jól bevált módszerek állnak rendelkezésre az analízishez. A leggyakrabban alkalmazott atomspektrometriás módszerek esetében a meghatározás oldat formájában történik. Ehhez a vizsgálati minták teljes mennyiségét oldatba kell vinni. Az ICP-OES mérések időigénye mintánként maximum 2 perc, ami lehetővé teszi napi 2-300 minta meghatározását.</w:t>
      </w:r>
      <w:r>
        <w:rPr>
          <w:color w:val="000000"/>
          <w:sz w:val="24"/>
          <w:szCs w:val="24"/>
        </w:rPr>
        <w:br/>
        <w:t xml:space="preserve">Kutatócsoportunk a Retyezát-hegység (Románia) tavainak őskörnyezeti változásait feltáró vizsgálatokban vesz részt. Ennek keretében több, 1700-2000 m tszf. magasságban található tó üledékéből vettünk fúrásmintákat. A fúrások 4-6 m hosszúságú magmintákat eredményeztek. Az utolsó 10-15 ezer év környezeti eseményeinek rekonstrukciójához ezeket a magmintákat 1 cm-es felbontással kell vizsgálnunk, tehát egy-egy tóhoz 400-600 üledékminta elemzését kell elvégeznünk. Ehhez a nagymennyiségű minta feltárásához dolgoztam ki egy gyors és alacsony költségű mintaelőkészítési módszert.</w:t>
      </w:r>
      <w:r>
        <w:rPr>
          <w:color w:val="000000"/>
          <w:sz w:val="24"/>
          <w:szCs w:val="24"/>
        </w:rPr>
        <w:br/>
        <w:t xml:space="preserve">Egyszer használatos műanyag kémcsövekben 1 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37%-os sósav és 1 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38% hidrogén-fluorid elegyével, 105°C-on 2 órán keresztül végeztem feltárást. A feltárás körülményei mellett vizsgáltam a kémcsövekből esetlegesen távozó savelegy mennyiségeket, valamint a kémcsövek tömegváltozását. További kísérleteket végeztem arra, hogy mekkora az a minimális mintamennyiség, amelyet megfelelő pontossággal lehet feltárni és visszamérni.</w:t>
      </w:r>
      <w:r>
        <w:rPr>
          <w:color w:val="000000"/>
          <w:sz w:val="24"/>
          <w:szCs w:val="24"/>
        </w:rPr>
        <w:br/>
        <w:t xml:space="preserve">A minta előkészítési módszer tesztelését több referencia anyagon (CRM) végeztem. Ezeknek a mintáknak a szervesanyag tartalma 5-20% közötti, ennek eltávolításához a mintákat 550°C és 950°C-on hevítettem. A referencia minták elemanalízisét az eredeti minták (1), az 550°C-on hevített (2) és a 950°C-on hevített (3) mintákból nyert hamu feltárása után végeztem. Az elemösszetételt Spectroflame ICP-OES készülékkel mértem. A minta az (1) kísérletben nem, a (2) és (3) esetben viszont megfelelően feltáródott. A módszer reprodukálhatósága igen jó (RSD &lt;5%), a vizsgált elemek esetében.</w:t>
      </w:r>
      <w:r>
        <w:rPr>
          <w:color w:val="000000"/>
          <w:sz w:val="24"/>
          <w:szCs w:val="24"/>
        </w:rPr>
        <w:br/>
        <w:t xml:space="preserve">Az egyszer használatos polipropilén kémcsövekből közvetlenül kivitelezhető a mérés, és alkalmasak a feltárásra. A referencia minták elemzésekor eltérést tapasztaltam az elméletileg várt értéktől. A mért makro elem koncentrációk kisebbek a várt értékektől. A vasnál, viszont minden esetben nagyobbak, ezért további kísérletek elvégzése szükséges ezek kiderítése végett.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03505">
    <w:multiLevelType w:val="hybridMultilevel"/>
    <w:lvl w:ilvl="0" w:tplc="54810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03505">
    <w:abstractNumId w:val="248035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455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