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HARANGI</w:t>
            </w:r>
          </w:p>
          <w:p w:rsidR="00C275A3" w:rsidRDefault="00A96AEC" w:rsidP="00C275A3">
            <w:pPr>
              <w:pStyle w:val="Hallgatokepzes"/>
            </w:pPr>
            <w:r>
              <w:t>Chemist MSc</w:t>
            </w:r>
            <w:r>
              <w:br/>
            </w:r>
            <w:r w:rsidR="00E77B23">
              <w:t>MSc, 4.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Mihaly Braun</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sample pretreatment method for elemental analysis of sediment and rocks samples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many cases it might be required to identify the major elements of the environmental samples. There are some applied methods used in the analytical chemistry to measure the geochemical samples like rocks, sediments, soils. When atomic spectrometry is applied for the elemental analysis samples are required to be in a liquid form. It is compulsory to make a solution from the whole solid sample. The speed of ICP-OES is typically 2 minutes per sample, which allows the measurement of 2-300 samples per day.</w:t>
      </w:r>
      <w:r>
        <w:rPr>
          <w:color w:val="000000"/>
          <w:sz w:val="24"/>
          <w:szCs w:val="24"/>
        </w:rPr>
        <w:br/>
        <w:t xml:space="preserve">Our research group focuses on the palaeo-environmental research of the high mountain lake sediment from the Retezat Mountain (Southern Carpathians, Romania). Lake sediment sequences were collected from different altitudes (1700 to 2000 m a.s.l.). It resulted more than 4-6 m long sediment cores from one lake. If we wanted to measure the environmental changes of the last 10000 to 15000 year in a high resolution, we need to identify each centimetre of these cores which means 400-600 subsamples per lake for this period.</w:t>
      </w:r>
      <w:r>
        <w:rPr>
          <w:color w:val="000000"/>
          <w:sz w:val="24"/>
          <w:szCs w:val="24"/>
        </w:rPr>
        <w:br/>
        <w:t xml:space="preserve">This study focuses on simplifying the sediment sample preparation for the ICP-OES analysis. My aim was to design a fast procedure in addition to give accurate data and create a cost effective method.</w:t>
      </w:r>
      <w:r>
        <w:rPr>
          <w:color w:val="000000"/>
          <w:sz w:val="24"/>
          <w:szCs w:val="24"/>
        </w:rPr>
        <w:br/>
        <w:t xml:space="preserve">For the sample preparation a single use polypropylene digestion tube was selected. Dried, grounded sample along with 1 cm</w:t>
      </w:r>
      <w:r>
        <w:rPr>
          <w:color w:val="000000"/>
          <w:position w:val="4"/>
          <w:sz w:val="21"/>
          <w:szCs w:val="21"/>
          <w:vertAlign w:val="superscript"/>
        </w:rPr>
        <w:t xml:space="preserve">3</w:t>
      </w:r>
      <w:r>
        <w:rPr>
          <w:color w:val="000000"/>
          <w:sz w:val="24"/>
          <w:szCs w:val="24"/>
        </w:rPr>
        <w:t xml:space="preserve"> of concentrated hydrochloric acid and 1 cm</w:t>
      </w:r>
      <w:r>
        <w:rPr>
          <w:color w:val="000000"/>
          <w:position w:val="4"/>
          <w:sz w:val="21"/>
          <w:szCs w:val="21"/>
          <w:vertAlign w:val="superscript"/>
        </w:rPr>
        <w:t xml:space="preserve">3</w:t>
      </w:r>
      <w:r>
        <w:rPr>
          <w:color w:val="000000"/>
          <w:sz w:val="24"/>
          <w:szCs w:val="24"/>
        </w:rPr>
        <w:t xml:space="preserve"> of concentrated hydrogen fluoride were added into a 10 mL digestion tube. The mixture was heated at 105°C for 2 hours. Besides investigating the efficiency of the digestion procedure the loss of the acid mixture and the mass change of the tubes were also studied to verify the results. Further experiments were carried out with the minimum needed sample weight.</w:t>
      </w:r>
      <w:r>
        <w:rPr>
          <w:color w:val="000000"/>
          <w:sz w:val="24"/>
          <w:szCs w:val="24"/>
        </w:rPr>
        <w:br/>
        <w:t xml:space="preserve">The sample preparation method was tested on certified reference materials (CRM). The organic matter content of these CRM samples were 5-20%, for the removal of organic matter ignition was used at 550°C and 950°C. The reproducibility of the experimental method was acceptable, with a precision of &lt; 5% RSD.</w:t>
      </w:r>
      <w:r>
        <w:rPr>
          <w:color w:val="000000"/>
          <w:sz w:val="24"/>
          <w:szCs w:val="24"/>
        </w:rPr>
        <w:br/>
        <w:t xml:space="preserve">The PP closed tubes were efficient for the purpose of these methods. The advantage of recent technique is that it requires smaller sample masses, fewer reagents and takes less time to complete the digestion process. It may also be necessary to made more tests with sediment samples.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492774">
    <w:multiLevelType w:val="hybridMultilevel"/>
    <w:lvl w:ilvl="0" w:tplc="880947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492774">
    <w:abstractNumId w:val="254927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47004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