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MIKITA FERENC</w:t>
            </w:r>
          </w:p>
          <w:p w:rsidR="00C275A3" w:rsidRDefault="00A96AEC" w:rsidP="00C275A3">
            <w:pPr>
              <w:pStyle w:val="Hallgatokepzes"/>
            </w:pPr>
            <w:r>
              <w:t>ének-zene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SZŰCS ALADÉR</w:t>
            </w:r>
          </w:p>
          <w:p w:rsidR="00DB4822" w:rsidRDefault="00C275A3" w:rsidP="004D7940">
            <w:pPr>
              <w:pStyle w:val="Hallgatokepzes"/>
            </w:pPr>
            <w:r>
              <w:t>Ének-Zene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Juhász Gyula Pedagógusképző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BALÁZS</w:t>
            </w:r>
          </w:p>
          <w:p w:rsidR="00C275A3" w:rsidRDefault="00A96AEC" w:rsidP="00C275A3">
            <w:pPr>
              <w:pStyle w:val="Hallgatokepzes"/>
            </w:pPr>
            <w:r>
              <w:t>Ének-Zene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Szabady Józsefné dr.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Meszlényi Róbert: Stabat Mater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Meszlényi Róbert nevét méltatlanul felejtette el az utókor. Pedig sokrétű munkássága alapján jobb hely illetné meg a magyar zenetörténet hasábjain. E hihetetlen munkabírású férfi történelmünk nemzeti tragédiáktól átszőtt viharos időszakában a klebelsbergi elvekhez idomulva hazánk legmagasabb szintű zeneoktatási intézményének titkáraként tett erőfeszítéseket a magyar zenekultúra fölényének biztosításáért. Sajnos a második világháborút követő új rendszer világképébe sehogy sem illett bele Meszlényinek mint a régi monarchia szellemi táptalaján nevelkedett legitimista, nemzeti érzelmű értelmiséginek a képe, így neve számüzetésbe került műveivel együtt. Lánya által megőrzött hagyatékának utóbbi időkben elkezdődött feldolgozása azonban némi reménnyel kecsegtet: a helyzet megváltoztatható. E reménysugár tükrében kívánjuk kamaraének-együttesünkkel bemutatni története során először Meszlényi kevésszámú kompozícióinak egyikét a Stabat Mater-t.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671379">
    <w:multiLevelType w:val="hybridMultilevel"/>
    <w:lvl w:ilvl="0" w:tplc="293810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671379">
    <w:abstractNumId w:val="646713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73040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