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BOCZ</w:t>
            </w:r>
          </w:p>
          <w:p w:rsidR="00C275A3" w:rsidRDefault="00A96AEC" w:rsidP="00C275A3">
            <w:pPr>
              <w:pStyle w:val="Hallgatokepzes"/>
            </w:pPr>
            <w:r>
              <w:t>History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Majoros</w:t>
            </w:r>
          </w:p>
          <w:p w:rsidR="00DB4822" w:rsidRDefault="00DB4822" w:rsidP="00E11062">
            <w:pPr>
              <w:pStyle w:val="Konzulensek"/>
            </w:pPr>
            <w:r w:rsidRPr="00DB4822">
              <w:t>university teacher,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British Foreign Policy and Grand Strategy, 1919-39</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British Foreign Policy and Grand Strategy, 1919-39</w:t>
      </w:r>
    </w:p>
    <w:p>
      <w:pPr>
        <w:pBdr/>
        <w:spacing w:before="240" w:after="240" w:line="240" w:lineRule="auto"/>
        <w:ind w:left="0" w:right="0"/>
        <w:jc w:val="left"/>
      </w:pPr>
      <w:r>
        <w:rPr>
          <w:color w:val="000000"/>
          <w:sz w:val="24"/>
          <w:szCs w:val="24"/>
        </w:rPr>
        <w:t xml:space="preserve">Brit külpolitika és nagy stratégia, 1919-39</w:t>
      </w:r>
    </w:p>
    <w:p>
      <w:pPr>
        <w:pBdr/>
        <w:spacing w:before="240" w:after="240" w:line="240" w:lineRule="auto"/>
        <w:ind w:left="0" w:right="0"/>
        <w:jc w:val="left"/>
      </w:pPr>
      <w:r>
        <w:rPr>
          <w:color w:val="000000"/>
          <w:sz w:val="24"/>
          <w:szCs w:val="24"/>
        </w:rPr>
        <w:t xml:space="preserve">"This sunshine of York?"</w:t>
      </w:r>
    </w:p>
    <w:p>
      <w:pPr>
        <w:pBdr/>
        <w:spacing w:before="240" w:after="240" w:line="240" w:lineRule="auto"/>
        <w:ind w:left="0" w:right="0"/>
        <w:jc w:val="left"/>
      </w:pPr>
      <w:r>
        <w:rPr>
          <w:color w:val="000000"/>
          <w:sz w:val="24"/>
          <w:szCs w:val="24"/>
        </w:rPr>
        <w:t xml:space="preserve">The Interwar years is one of the most intensely studied phases of the history of mankind. He, who seeks to understand the period between the Paris peace settlement and the German invasion of Poland in 1939, inevitably faces all the questions from whether 'it had to happen that way' to 'why had not been the dictators stopped'. All this opinions are retrospective in nature, and full with sentiment - the greatest war of all is still too close with all it's horrors to judge it complately without preconcepts, most of all, whether the peace was - as Mareschal Foch put it in 1919 - just an interwal between wars (as it's name suggests), a 20 years truce, or a real chance for peace, on a new basis. The United Kingdom, the centre part of the still mighty British Empire, was one of the principal great powers of the time, it's policies influencing all the major world events. From Lloyd George's handle of the Irish indenpendence war and the Chanak crisis, to the 'calm' years of Stanley Baldwin's premiership in the twenties, and from the the National Government of 1929-31 to Munich, it's questions and answers are still holding valuable lessons of the nature of history and statesmanship.</w:t>
      </w:r>
    </w:p>
    <w:p>
      <w:pPr>
        <w:pBdr/>
        <w:spacing w:before="240" w:after="240" w:line="240" w:lineRule="auto"/>
        <w:ind w:left="0" w:right="0"/>
        <w:jc w:val="left"/>
      </w:pPr>
      <w:r>
        <w:rPr>
          <w:color w:val="000000"/>
          <w:sz w:val="24"/>
          <w:szCs w:val="24"/>
        </w:rPr>
        <w:t xml:space="preserve">The very diverse experience, which all of the European peoples's historical conciousness holds of that ag, has produced quite different views and explanations. As the British historian, Norman Davies put it: 'Every nation, which participated in the Second World War, has it's own version of events. British and Americans, Germans and Italians, French and Dutch, Russians and Poles, Jews and others, all stress their own people's experiences. Wittingly or unwittingly, they all erode the diversity of experiences". This is all true about the interwar period too, the period, which not even has it's own name (if only we are not willing to accept it's implication), even though all other periods in British history, from the Stuart era, to the Edwardian era, has it's own distinctive name. Even though, that this period, which saw the greatest deeds of statesman such as Aristide Briand, Gustav Stresemann, Sir Austen Chamberlain, the dictators, presidents Hoover and Roosevelt, and it's emblematic figure: Neville Chamberlain, has it's very own excitements.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82085">
    <w:multiLevelType w:val="hybridMultilevel"/>
    <w:lvl w:ilvl="0" w:tplc="97349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82085">
    <w:abstractNumId w:val="53682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514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