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KOLOH</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Kövér</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only-child-system in Ormánság region and its topic. Birth-control in South-Baranya between 1895 and 1930 and its question in the hungarian historical conceptions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question of population is somewhat like a hidden stream: this phenomenon pops up over and over again in the discourses of social history, so it deserves to be a field of research. The phenomenon of the only-child-system in the Ormánság region has been a well known topic of study for decades in Hungarian social history (mainly thanks to Rudolf Andorka). But there still remains a question today: how did the index of population change in the region from October, 1895 (the date of the end of Andorka’s research) to the first half of the 1930’s (the time of the only-child debate), and to what extent were those right who predicted the death of Hungarian population in the region?</w:t>
      </w:r>
    </w:p>
    <w:p>
      <w:pPr>
        <w:pBdr/>
        <w:spacing w:before="240" w:after="240" w:line="240" w:lineRule="auto"/>
        <w:ind w:left="0" w:right="0"/>
        <w:jc w:val="left"/>
      </w:pPr>
      <w:r>
        <w:rPr>
          <w:color w:val="000000"/>
          <w:sz w:val="24"/>
          <w:szCs w:val="24"/>
        </w:rPr>
        <w:t xml:space="preserve">In my opinion, the debate conducted about the system is a focal point: it is such a problem that stands in the cross section of questions that are relevant considering the time of the outburst of the polemic, the level professional qualification of the participants of the debate, furthermore the latter researches. It offers itself for analysation. This paper builds up of two main parts: one exposing statically the demographic results, the other – supplementing the first one – is a dynamic discourse-analysis.</w:t>
      </w:r>
    </w:p>
    <w:p>
      <w:pPr>
        <w:pBdr/>
        <w:spacing w:before="240" w:after="240" w:line="240" w:lineRule="auto"/>
        <w:ind w:left="0" w:right="0"/>
        <w:jc w:val="left"/>
      </w:pPr>
      <w:r>
        <w:rPr>
          <w:color w:val="000000"/>
          <w:sz w:val="24"/>
          <w:szCs w:val="24"/>
        </w:rPr>
        <w:t xml:space="preserve">From the acquainted and used literature, the work of Rudolf Andorka played the role of a compass when recomposing the questions for which answers should be found. The demographic analysis in this essay does not concentrate on nominative data processing, considering that many tendencies could be measured, several mechanisms could be analysed and some principles of explaining could be understood from the utilization of the available data. The partial processing of the civil register of Vajszló is already done, just like the recording of data - that is relevant from the point of view of the observed region - of the last census in the 19th century and the first four of the 20th century. The latter are supplemented by Klinger’s database.</w:t>
      </w:r>
    </w:p>
    <w:p>
      <w:pPr>
        <w:pBdr/>
        <w:spacing w:before="240" w:after="240" w:line="240" w:lineRule="auto"/>
        <w:ind w:left="0" w:right="0"/>
        <w:jc w:val="left"/>
      </w:pPr>
      <w:r>
        <w:rPr>
          <w:color w:val="000000"/>
          <w:sz w:val="24"/>
          <w:szCs w:val="24"/>
        </w:rPr>
        <w:t xml:space="preserve">In order to receive anwers for my questions, I tried to work with an interdisciplinary open-mindedness and a comparative approach that is so welcomed by social history: I completed the measures by taking excursions to the contemporary literature, polite literature and ethnography.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01468">
    <w:multiLevelType w:val="hybridMultilevel"/>
    <w:lvl w:ilvl="0" w:tplc="54994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01468">
    <w:abstractNumId w:val="35101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8758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