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DITROI</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Szabo</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Dr. Zoltan Bokor</w:t>
            </w:r>
          </w:p>
          <w:p w:rsidR="00DB4822" w:rsidRDefault="00DB4822" w:rsidP="00E11062">
            <w:pPr>
              <w:pStyle w:val="Konzulensek"/>
            </w:pPr>
            <w:r w:rsidRPr="00DB4822">
              <w:t>junior research fellow, SZIE MKK</w:t>
            </w:r>
          </w:p>
        </w:tc>
      </w:tr>
      <w:tr w:rsidR="00DB4822" w:rsidTr="00DB4822">
        <w:tc>
          <w:tcPr>
            <w:tcW w:w="9854" w:type="dxa"/>
          </w:tcPr>
          <w:p w:rsidR="00DB4822" w:rsidRPr="00DB4822" w:rsidRDefault="00DB4822" w:rsidP="004D7940">
            <w:pPr>
              <w:pStyle w:val="Konzulensek"/>
            </w:pPr>
            <w:r w:rsidRPr="00DB4822">
              <w:t>Dr. Bela Urbanyi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efficiency of carp and silver carp pituitary in the breeding of common carp and northern pike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many years fish farmers have been using hormone preparations for the artificial propagation of different fish species. In practice, acetone-dried common carp pituitary is the most commonly used agent to induce ovulation (i.e. hypophysation technique). In the last two decades, following the political and economic changes in Eastern Europe, many big fish factories were closed or divided up. This has reduced the supply of glands from the region; world supply has been reduced, and the market price has soared. The aim of our research was to compare the effects of silver carp pituitary (SC) to those of common carp pituitary (CC) on different reproductive traits. Experiments were performed over the large-scale breeding of northern pike (Esox lucius) and common carp (Cyprinus carpio).</w:t>
      </w:r>
    </w:p>
    <w:p>
      <w:pPr>
        <w:pBdr/>
        <w:spacing w:before="240" w:after="240" w:line="240" w:lineRule="auto"/>
        <w:ind w:left="0" w:right="0"/>
        <w:jc w:val="left"/>
      </w:pPr>
      <w:r>
        <w:rPr>
          <w:color w:val="000000"/>
          <w:sz w:val="24"/>
          <w:szCs w:val="24"/>
        </w:rPr>
        <w:t xml:space="preserve">Ovulation rate of northern pike females for both groups was 70.4% in the first experimental year. In the second year, ovulation rates were 94.4% and 87% for the CC and SC groups, respectively. PGSI values for the two groups were similar (14.3%) in the first year. In the second year PGSI values were 18,7 ± 3,43 % and 20,1 ± 3,92 % for the CC and SC groups, respectively. Fertilization rates for the two groups were similar in each experimental year. Ovulation rate and PGSI for common carp females induced by common carp pituitary were 66.7% and 13,7 ± 5,49 %, respectively. In the SC group ovulation rate and PGSI were 100% and 14,5 ± 2,32 %, respectively. With the exception of ovulation rate of common carp, all reproductive traits for the two treatments were statistically similar. According to our research, silver carp pituitary could be suitable to have wide application for induced ovulation of fish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78146">
    <w:multiLevelType w:val="hybridMultilevel"/>
    <w:lvl w:ilvl="0" w:tplc="19718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78146">
    <w:abstractNumId w:val="34778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274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